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BA83A9" w14:textId="77777777" w:rsidR="00A112EC" w:rsidRPr="007C4230" w:rsidRDefault="00A112EC" w:rsidP="00A112EC">
      <w:pPr>
        <w:jc w:val="center"/>
        <w:rPr>
          <w:b/>
          <w:sz w:val="32"/>
          <w:szCs w:val="32"/>
          <w:u w:val="double"/>
          <w:lang w:val="ro-RO"/>
        </w:rPr>
      </w:pPr>
    </w:p>
    <w:p w14:paraId="0C59B5DA" w14:textId="77777777" w:rsidR="00CA5FAB" w:rsidRPr="007C4230" w:rsidRDefault="00CA5FAB" w:rsidP="00CA5FAB">
      <w:pPr>
        <w:jc w:val="center"/>
        <w:rPr>
          <w:b/>
          <w:sz w:val="32"/>
          <w:szCs w:val="32"/>
          <w:u w:val="double"/>
          <w:lang w:val="ro-RO"/>
        </w:rPr>
      </w:pPr>
    </w:p>
    <w:p w14:paraId="68A21C4C" w14:textId="77777777" w:rsidR="00820469" w:rsidRPr="007C4230" w:rsidRDefault="00820469" w:rsidP="00CA5FAB">
      <w:pPr>
        <w:jc w:val="center"/>
        <w:rPr>
          <w:b/>
          <w:sz w:val="32"/>
          <w:szCs w:val="32"/>
          <w:u w:val="double"/>
          <w:lang w:val="ro-RO"/>
        </w:rPr>
      </w:pPr>
    </w:p>
    <w:p w14:paraId="2E2480FA" w14:textId="77777777" w:rsidR="00CA5FAB" w:rsidRPr="007C4230" w:rsidRDefault="00CA5FAB" w:rsidP="00CA5FAB">
      <w:pPr>
        <w:jc w:val="center"/>
        <w:rPr>
          <w:b/>
          <w:sz w:val="28"/>
          <w:szCs w:val="28"/>
          <w:lang w:val="ro-RO"/>
        </w:rPr>
      </w:pPr>
      <w:r w:rsidRPr="007C4230">
        <w:rPr>
          <w:b/>
          <w:sz w:val="28"/>
          <w:szCs w:val="28"/>
          <w:lang w:val="ro-RO"/>
        </w:rPr>
        <w:t xml:space="preserve">BIBLIOGRAFIA </w:t>
      </w:r>
    </w:p>
    <w:p w14:paraId="4974C9D7" w14:textId="77777777" w:rsidR="00CA5FAB" w:rsidRPr="007C4230" w:rsidRDefault="00CA5FAB" w:rsidP="00CA5FAB">
      <w:pPr>
        <w:jc w:val="center"/>
        <w:rPr>
          <w:b/>
          <w:sz w:val="28"/>
          <w:szCs w:val="28"/>
          <w:lang w:val="ro-RO"/>
        </w:rPr>
      </w:pPr>
      <w:r w:rsidRPr="007C4230">
        <w:rPr>
          <w:b/>
          <w:sz w:val="28"/>
          <w:szCs w:val="28"/>
          <w:lang w:val="ro-RO"/>
        </w:rPr>
        <w:t xml:space="preserve">pentru concursul de promovare </w:t>
      </w:r>
      <w:r w:rsidR="00ED1849" w:rsidRPr="007C4230">
        <w:rPr>
          <w:b/>
          <w:sz w:val="28"/>
          <w:szCs w:val="28"/>
          <w:lang w:val="ro-RO"/>
        </w:rPr>
        <w:t xml:space="preserve">pe loc </w:t>
      </w:r>
      <w:r w:rsidRPr="007C4230">
        <w:rPr>
          <w:b/>
          <w:sz w:val="28"/>
          <w:szCs w:val="28"/>
          <w:lang w:val="ro-RO"/>
        </w:rPr>
        <w:t>în funcţii de execuţie</w:t>
      </w:r>
      <w:r w:rsidR="00A8102C" w:rsidRPr="007C4230">
        <w:rPr>
          <w:b/>
          <w:sz w:val="28"/>
          <w:szCs w:val="28"/>
          <w:lang w:val="ro-RO"/>
        </w:rPr>
        <w:t xml:space="preserve"> a</w:t>
      </w:r>
      <w:r w:rsidRPr="007C4230">
        <w:rPr>
          <w:b/>
          <w:sz w:val="28"/>
          <w:szCs w:val="28"/>
          <w:lang w:val="ro-RO"/>
        </w:rPr>
        <w:t xml:space="preserve"> </w:t>
      </w:r>
      <w:r w:rsidR="00F06DC2" w:rsidRPr="007C4230">
        <w:rPr>
          <w:b/>
          <w:sz w:val="28"/>
          <w:szCs w:val="28"/>
          <w:lang w:val="ro-RO"/>
        </w:rPr>
        <w:t>procurorilor</w:t>
      </w:r>
    </w:p>
    <w:p w14:paraId="207020D6" w14:textId="77777777" w:rsidR="00CA5FAB" w:rsidRPr="007C4230" w:rsidRDefault="00033ED2" w:rsidP="00071399">
      <w:pPr>
        <w:jc w:val="center"/>
        <w:rPr>
          <w:b/>
          <w:sz w:val="28"/>
          <w:szCs w:val="28"/>
          <w:lang w:val="ro-RO"/>
        </w:rPr>
      </w:pPr>
      <w:r w:rsidRPr="007C4230">
        <w:rPr>
          <w:b/>
          <w:sz w:val="28"/>
          <w:szCs w:val="28"/>
          <w:lang w:val="ro-RO"/>
        </w:rPr>
        <w:t xml:space="preserve"> </w:t>
      </w:r>
      <w:r w:rsidR="00ED1849" w:rsidRPr="007C4230">
        <w:rPr>
          <w:b/>
          <w:sz w:val="28"/>
          <w:szCs w:val="28"/>
          <w:lang w:val="ro-RO"/>
        </w:rPr>
        <w:t>202</w:t>
      </w:r>
      <w:r w:rsidR="005B5018" w:rsidRPr="007C4230">
        <w:rPr>
          <w:b/>
          <w:sz w:val="28"/>
          <w:szCs w:val="28"/>
          <w:lang w:val="ro-RO"/>
        </w:rPr>
        <w:t>2</w:t>
      </w:r>
    </w:p>
    <w:p w14:paraId="08A88285" w14:textId="77777777" w:rsidR="0048720C" w:rsidRPr="007C4230" w:rsidRDefault="0048720C" w:rsidP="00CA5FAB">
      <w:pPr>
        <w:jc w:val="center"/>
        <w:rPr>
          <w:b/>
          <w:sz w:val="28"/>
          <w:szCs w:val="28"/>
          <w:lang w:val="ro-RO"/>
        </w:rPr>
      </w:pPr>
    </w:p>
    <w:p w14:paraId="43A3D473" w14:textId="77777777" w:rsidR="00820469" w:rsidRPr="007C4230" w:rsidRDefault="00820469" w:rsidP="00820469">
      <w:pPr>
        <w:jc w:val="center"/>
        <w:rPr>
          <w:b/>
          <w:sz w:val="28"/>
          <w:szCs w:val="28"/>
          <w:lang w:val="ro-RO"/>
        </w:rPr>
      </w:pPr>
    </w:p>
    <w:p w14:paraId="7F1A1917" w14:textId="77777777" w:rsidR="00EA0014" w:rsidRPr="007C4230" w:rsidRDefault="00EA0014" w:rsidP="00EA0014">
      <w:pPr>
        <w:jc w:val="center"/>
        <w:rPr>
          <w:b/>
          <w:sz w:val="28"/>
          <w:szCs w:val="28"/>
          <w:lang w:val="ro-RO"/>
        </w:rPr>
      </w:pPr>
      <w:r w:rsidRPr="007C4230">
        <w:rPr>
          <w:b/>
          <w:sz w:val="28"/>
          <w:szCs w:val="28"/>
          <w:lang w:val="ro-RO"/>
        </w:rPr>
        <w:t>DREPT PENAL</w:t>
      </w:r>
    </w:p>
    <w:p w14:paraId="274174FA" w14:textId="77777777" w:rsidR="00EA0014" w:rsidRPr="007C4230" w:rsidRDefault="00EA0014" w:rsidP="00EA0014">
      <w:pPr>
        <w:pStyle w:val="HTMLPreformatted"/>
        <w:jc w:val="center"/>
        <w:rPr>
          <w:rFonts w:ascii="Times New Roman" w:hAnsi="Times New Roman" w:cs="Times New Roman"/>
          <w:color w:val="auto"/>
          <w:sz w:val="28"/>
          <w:szCs w:val="28"/>
          <w:lang w:val="ro-RO"/>
        </w:rPr>
      </w:pPr>
    </w:p>
    <w:p w14:paraId="15316AC6" w14:textId="77777777" w:rsidR="00D6765A" w:rsidRPr="007C4230" w:rsidRDefault="00D6765A" w:rsidP="00D6765A">
      <w:pPr>
        <w:numPr>
          <w:ilvl w:val="0"/>
          <w:numId w:val="13"/>
        </w:numPr>
        <w:spacing w:after="160" w:line="259" w:lineRule="auto"/>
        <w:rPr>
          <w:rFonts w:eastAsia="Calibri"/>
          <w:b/>
          <w:sz w:val="28"/>
          <w:szCs w:val="28"/>
          <w:lang w:val="ro-RO"/>
        </w:rPr>
      </w:pPr>
      <w:r w:rsidRPr="007C4230">
        <w:rPr>
          <w:rFonts w:eastAsia="Calibri"/>
          <w:b/>
          <w:sz w:val="28"/>
          <w:szCs w:val="28"/>
          <w:lang w:val="ro-RO"/>
        </w:rPr>
        <w:t>BIBLIOGRAFIE</w:t>
      </w:r>
    </w:p>
    <w:p w14:paraId="23D9DA24" w14:textId="77777777" w:rsidR="00D6765A" w:rsidRPr="007C4230" w:rsidRDefault="00D6765A" w:rsidP="00D6765A">
      <w:pPr>
        <w:spacing w:after="160" w:line="259" w:lineRule="auto"/>
        <w:jc w:val="center"/>
        <w:rPr>
          <w:rFonts w:eastAsia="Calibri"/>
          <w:b/>
          <w:sz w:val="28"/>
          <w:szCs w:val="28"/>
          <w:lang w:val="ro-RO"/>
        </w:rPr>
      </w:pPr>
    </w:p>
    <w:p w14:paraId="779250FF" w14:textId="77777777" w:rsidR="00D6765A" w:rsidRPr="007C4230" w:rsidRDefault="00D6765A" w:rsidP="00D6765A">
      <w:pPr>
        <w:spacing w:after="160" w:line="259" w:lineRule="auto"/>
        <w:ind w:firstLine="360"/>
        <w:jc w:val="both"/>
        <w:rPr>
          <w:rFonts w:eastAsia="Calibri"/>
          <w:b/>
          <w:sz w:val="22"/>
          <w:szCs w:val="22"/>
          <w:lang w:val="ro-RO"/>
        </w:rPr>
      </w:pPr>
      <w:r w:rsidRPr="007C4230">
        <w:rPr>
          <w:rFonts w:eastAsia="Calibri"/>
          <w:b/>
          <w:bCs/>
          <w:sz w:val="22"/>
          <w:szCs w:val="22"/>
          <w:lang w:val="ro-RO"/>
        </w:rPr>
        <w:t>În vederea pregătirii pentru concurs, candidații pot consulta lucrări de specialitate juridică relevante în raport cu tematica stabilită.</w:t>
      </w:r>
    </w:p>
    <w:p w14:paraId="433A3023" w14:textId="77777777" w:rsidR="00EA0014" w:rsidRPr="007C4230" w:rsidRDefault="00EA0014" w:rsidP="00EA0014">
      <w:pPr>
        <w:ind w:firstLine="360"/>
        <w:jc w:val="center"/>
        <w:rPr>
          <w:b/>
          <w:sz w:val="28"/>
          <w:szCs w:val="28"/>
          <w:lang w:val="ro-RO"/>
        </w:rPr>
      </w:pPr>
    </w:p>
    <w:p w14:paraId="2A557EF7" w14:textId="77777777" w:rsidR="00D6765A" w:rsidRPr="007C4230" w:rsidRDefault="00D6765A" w:rsidP="00EA0014">
      <w:pPr>
        <w:ind w:firstLine="360"/>
        <w:jc w:val="center"/>
        <w:rPr>
          <w:b/>
          <w:sz w:val="28"/>
          <w:szCs w:val="28"/>
          <w:lang w:val="ro-RO"/>
        </w:rPr>
      </w:pPr>
    </w:p>
    <w:p w14:paraId="2CF491D0" w14:textId="77777777" w:rsidR="00D6765A" w:rsidRPr="007C4230" w:rsidRDefault="00D6765A" w:rsidP="00D6765A">
      <w:pPr>
        <w:numPr>
          <w:ilvl w:val="0"/>
          <w:numId w:val="13"/>
        </w:numPr>
        <w:spacing w:after="160" w:line="259" w:lineRule="auto"/>
        <w:rPr>
          <w:rFonts w:eastAsia="Calibri"/>
          <w:b/>
          <w:sz w:val="28"/>
          <w:szCs w:val="28"/>
          <w:lang w:val="ro-RO"/>
        </w:rPr>
      </w:pPr>
      <w:r w:rsidRPr="007C4230">
        <w:rPr>
          <w:rFonts w:eastAsia="Calibri"/>
          <w:b/>
          <w:sz w:val="28"/>
          <w:szCs w:val="28"/>
          <w:lang w:val="ro-RO"/>
        </w:rPr>
        <w:t>LEGISLAȚIE</w:t>
      </w:r>
    </w:p>
    <w:p w14:paraId="3D8AA85D" w14:textId="77777777" w:rsidR="00D6765A" w:rsidRPr="007C4230" w:rsidRDefault="00D6765A" w:rsidP="00D6765A">
      <w:pPr>
        <w:spacing w:after="160" w:line="259" w:lineRule="auto"/>
        <w:jc w:val="both"/>
        <w:rPr>
          <w:rFonts w:eastAsia="Calibri"/>
          <w:sz w:val="22"/>
          <w:szCs w:val="22"/>
          <w:lang w:val="ro-RO"/>
        </w:rPr>
      </w:pPr>
    </w:p>
    <w:p w14:paraId="0B69BC6C" w14:textId="77777777" w:rsidR="00D6765A" w:rsidRPr="007C4230" w:rsidRDefault="00D6765A" w:rsidP="00D6765A">
      <w:pPr>
        <w:spacing w:after="160" w:line="259" w:lineRule="auto"/>
        <w:jc w:val="both"/>
        <w:rPr>
          <w:rFonts w:eastAsia="Calibri"/>
          <w:b/>
          <w:sz w:val="22"/>
          <w:szCs w:val="22"/>
          <w:lang w:val="ro-RO"/>
        </w:rPr>
      </w:pPr>
      <w:r w:rsidRPr="007C4230">
        <w:rPr>
          <w:rFonts w:eastAsia="Calibri"/>
          <w:b/>
          <w:sz w:val="22"/>
          <w:szCs w:val="22"/>
          <w:lang w:val="ro-RO"/>
        </w:rPr>
        <w:t>NOTĂ</w:t>
      </w:r>
      <w:r w:rsidRPr="007C4230">
        <w:rPr>
          <w:rFonts w:eastAsia="Calibri"/>
          <w:sz w:val="22"/>
          <w:szCs w:val="22"/>
          <w:lang w:val="ro-RO"/>
        </w:rPr>
        <w:t xml:space="preserve">: </w:t>
      </w:r>
      <w:r w:rsidRPr="007C4230">
        <w:rPr>
          <w:rFonts w:eastAsia="Calibri"/>
          <w:b/>
          <w:sz w:val="22"/>
          <w:szCs w:val="22"/>
          <w:lang w:val="ro-RO"/>
        </w:rPr>
        <w:t>Candidații trebuie să cunoască legislația menționată cu luarea în considerare a soluțiilor din deciziile de admitere ale Înaltei Curți de Casație și Justiție pronunțate în recurs în interesul legii și în procedura pronunțării unei hotărâri prealabile pentru dezlegarea unor chestiuni de drept și din deciziile Curții Constituționale de admitere a excepţiilor de neconstituţionalitate, publicate în Monitorul Oficial al României până la data anunțării concursului.</w:t>
      </w:r>
    </w:p>
    <w:p w14:paraId="726E3D65" w14:textId="77777777" w:rsidR="00EA0014" w:rsidRPr="007C4230" w:rsidRDefault="00EA0014" w:rsidP="00EA0014">
      <w:pPr>
        <w:pStyle w:val="HTMLPreformatted"/>
        <w:rPr>
          <w:rFonts w:ascii="Times New Roman" w:hAnsi="Times New Roman" w:cs="Times New Roman"/>
          <w:color w:val="auto"/>
          <w:sz w:val="24"/>
          <w:szCs w:val="24"/>
          <w:lang w:val="ro-RO"/>
        </w:rPr>
      </w:pPr>
    </w:p>
    <w:p w14:paraId="0A363472" w14:textId="77777777" w:rsidR="00EA0014" w:rsidRPr="007C4230" w:rsidRDefault="00EA0014" w:rsidP="00CE0A57">
      <w:pPr>
        <w:numPr>
          <w:ilvl w:val="0"/>
          <w:numId w:val="2"/>
        </w:numPr>
        <w:jc w:val="both"/>
        <w:rPr>
          <w:lang w:val="ro-RO"/>
        </w:rPr>
      </w:pPr>
      <w:r w:rsidRPr="007C4230">
        <w:rPr>
          <w:lang w:val="ro-RO"/>
        </w:rPr>
        <w:t>Constituţia României, republicat</w:t>
      </w:r>
      <w:r w:rsidR="00060B5B" w:rsidRPr="007C4230">
        <w:rPr>
          <w:lang w:val="ro-RO"/>
        </w:rPr>
        <w:t>ă</w:t>
      </w:r>
      <w:r w:rsidRPr="007C4230">
        <w:rPr>
          <w:lang w:val="ro-RO"/>
        </w:rPr>
        <w:t xml:space="preserve"> </w:t>
      </w:r>
      <w:r w:rsidR="00060B5B" w:rsidRPr="007C4230">
        <w:rPr>
          <w:lang w:val="ro-RO"/>
        </w:rPr>
        <w:t>î</w:t>
      </w:r>
      <w:r w:rsidRPr="007C4230">
        <w:rPr>
          <w:lang w:val="ro-RO"/>
        </w:rPr>
        <w:t>n Monitorul Oficial nr. 767/2003;</w:t>
      </w:r>
    </w:p>
    <w:p w14:paraId="5C86AA7E" w14:textId="77777777" w:rsidR="00C94569" w:rsidRPr="007C4230" w:rsidRDefault="00C94569" w:rsidP="00CE0A57">
      <w:pPr>
        <w:numPr>
          <w:ilvl w:val="0"/>
          <w:numId w:val="2"/>
        </w:numPr>
        <w:jc w:val="both"/>
        <w:rPr>
          <w:lang w:val="ro-RO"/>
        </w:rPr>
      </w:pPr>
      <w:r w:rsidRPr="007C4230">
        <w:rPr>
          <w:lang w:val="ro-RO"/>
        </w:rPr>
        <w:t xml:space="preserve">Codul penal </w:t>
      </w:r>
      <w:r w:rsidR="000F6307" w:rsidRPr="007C4230">
        <w:rPr>
          <w:lang w:val="ro-RO"/>
        </w:rPr>
        <w:t xml:space="preserve"> (Legea nr. 286/2009) cu modificările ulterioare;</w:t>
      </w:r>
    </w:p>
    <w:p w14:paraId="35477CA4" w14:textId="77777777" w:rsidR="000F6307" w:rsidRPr="007C4230" w:rsidRDefault="000F6307" w:rsidP="00CE0A57">
      <w:pPr>
        <w:numPr>
          <w:ilvl w:val="0"/>
          <w:numId w:val="2"/>
        </w:numPr>
        <w:jc w:val="both"/>
        <w:rPr>
          <w:lang w:val="ro-RO"/>
        </w:rPr>
      </w:pPr>
      <w:r w:rsidRPr="007C4230">
        <w:rPr>
          <w:lang w:val="ro-RO"/>
        </w:rPr>
        <w:t>Codul penal din 196</w:t>
      </w:r>
      <w:r w:rsidR="006617F3" w:rsidRPr="007C4230">
        <w:rPr>
          <w:lang w:val="ro-RO"/>
        </w:rPr>
        <w:t>9</w:t>
      </w:r>
      <w:r w:rsidR="00BF6902" w:rsidRPr="007C4230">
        <w:rPr>
          <w:lang w:val="ro-RO"/>
        </w:rPr>
        <w:t xml:space="preserve"> cu modificările ulterioare</w:t>
      </w:r>
      <w:r w:rsidRPr="007C4230">
        <w:rPr>
          <w:lang w:val="ro-RO"/>
        </w:rPr>
        <w:t>;</w:t>
      </w:r>
    </w:p>
    <w:p w14:paraId="12856364" w14:textId="77777777" w:rsidR="00C94569" w:rsidRPr="007C4230" w:rsidRDefault="00C94569" w:rsidP="00CE0A57">
      <w:pPr>
        <w:numPr>
          <w:ilvl w:val="0"/>
          <w:numId w:val="2"/>
        </w:numPr>
        <w:jc w:val="both"/>
        <w:rPr>
          <w:lang w:val="ro-RO"/>
        </w:rPr>
      </w:pPr>
      <w:r w:rsidRPr="007C4230">
        <w:rPr>
          <w:lang w:val="ro-RO"/>
        </w:rPr>
        <w:t xml:space="preserve">Legea </w:t>
      </w:r>
      <w:r w:rsidR="000F6307" w:rsidRPr="007C4230">
        <w:rPr>
          <w:lang w:val="ro-RO"/>
        </w:rPr>
        <w:t xml:space="preserve">nr. 187/2012 pentru </w:t>
      </w:r>
      <w:r w:rsidRPr="007C4230">
        <w:rPr>
          <w:lang w:val="ro-RO"/>
        </w:rPr>
        <w:t xml:space="preserve"> punere</w:t>
      </w:r>
      <w:r w:rsidR="000F6307" w:rsidRPr="007C4230">
        <w:rPr>
          <w:lang w:val="ro-RO"/>
        </w:rPr>
        <w:t>a</w:t>
      </w:r>
      <w:r w:rsidRPr="007C4230">
        <w:rPr>
          <w:lang w:val="ro-RO"/>
        </w:rPr>
        <w:t xml:space="preserve"> în aplicare a Noului Cod penal</w:t>
      </w:r>
      <w:r w:rsidR="00741293" w:rsidRPr="007C4230">
        <w:rPr>
          <w:lang w:val="ro-RO"/>
        </w:rPr>
        <w:t>,</w:t>
      </w:r>
      <w:r w:rsidR="000F6307" w:rsidRPr="007C4230">
        <w:rPr>
          <w:lang w:val="ro-RO"/>
        </w:rPr>
        <w:t xml:space="preserve"> cu modificările ulterioare</w:t>
      </w:r>
      <w:r w:rsidRPr="007C4230">
        <w:rPr>
          <w:lang w:val="ro-RO"/>
        </w:rPr>
        <w:t>;</w:t>
      </w:r>
    </w:p>
    <w:p w14:paraId="2242B591" w14:textId="77777777" w:rsidR="00EA0014" w:rsidRPr="007C4230" w:rsidRDefault="00EA0014" w:rsidP="00CE0A57">
      <w:pPr>
        <w:numPr>
          <w:ilvl w:val="0"/>
          <w:numId w:val="2"/>
        </w:numPr>
        <w:jc w:val="both"/>
        <w:rPr>
          <w:lang w:val="ro-RO"/>
        </w:rPr>
      </w:pPr>
      <w:r w:rsidRPr="007C4230">
        <w:rPr>
          <w:lang w:val="ro-RO"/>
        </w:rPr>
        <w:t>Legile speciale referito</w:t>
      </w:r>
      <w:r w:rsidR="000F6307" w:rsidRPr="007C4230">
        <w:rPr>
          <w:lang w:val="ro-RO"/>
        </w:rPr>
        <w:t>are la infracţiunile prevăzute î</w:t>
      </w:r>
      <w:r w:rsidRPr="007C4230">
        <w:rPr>
          <w:lang w:val="ro-RO"/>
        </w:rPr>
        <w:t>n tematică;</w:t>
      </w:r>
    </w:p>
    <w:p w14:paraId="743C4507" w14:textId="77777777" w:rsidR="003F4BBD" w:rsidRPr="007C4230" w:rsidRDefault="00EA0014" w:rsidP="00CE0A57">
      <w:pPr>
        <w:pStyle w:val="HTMLPreformatted"/>
        <w:numPr>
          <w:ilvl w:val="0"/>
          <w:numId w:val="1"/>
        </w:numPr>
        <w:jc w:val="both"/>
        <w:rPr>
          <w:rFonts w:ascii="Times New Roman" w:hAnsi="Times New Roman" w:cs="Times New Roman"/>
          <w:color w:val="auto"/>
          <w:sz w:val="24"/>
          <w:szCs w:val="24"/>
          <w:lang w:val="ro-RO"/>
        </w:rPr>
      </w:pPr>
      <w:r w:rsidRPr="007C4230">
        <w:rPr>
          <w:rFonts w:ascii="Times New Roman" w:hAnsi="Times New Roman" w:cs="Times New Roman"/>
          <w:color w:val="auto"/>
          <w:sz w:val="24"/>
          <w:szCs w:val="24"/>
          <w:lang w:val="ro-RO"/>
        </w:rPr>
        <w:t xml:space="preserve">Legea nr.302/2004 privind cooperarea judiciară internaţională în materie penală, </w:t>
      </w:r>
      <w:r w:rsidR="001D55D6" w:rsidRPr="007C4230">
        <w:rPr>
          <w:rFonts w:ascii="Times New Roman" w:hAnsi="Times New Roman" w:cs="Times New Roman"/>
          <w:iCs/>
          <w:color w:val="auto"/>
          <w:sz w:val="24"/>
          <w:szCs w:val="24"/>
          <w:lang w:val="ro-RO"/>
        </w:rPr>
        <w:t>republicată în Monitorul Oficial nr.</w:t>
      </w:r>
      <w:r w:rsidR="00ED4B0A" w:rsidRPr="007C4230">
        <w:rPr>
          <w:rFonts w:ascii="Times New Roman" w:hAnsi="Times New Roman" w:cs="Times New Roman"/>
          <w:iCs/>
          <w:color w:val="auto"/>
          <w:sz w:val="24"/>
          <w:szCs w:val="24"/>
          <w:lang w:val="ro-RO"/>
        </w:rPr>
        <w:t xml:space="preserve"> 411 din 27 mai 2019</w:t>
      </w:r>
      <w:r w:rsidR="003F4BBD" w:rsidRPr="007C4230">
        <w:rPr>
          <w:rFonts w:ascii="Times New Roman" w:hAnsi="Times New Roman" w:cs="Times New Roman"/>
          <w:iCs/>
          <w:color w:val="auto"/>
          <w:sz w:val="24"/>
          <w:szCs w:val="24"/>
          <w:lang w:val="ro-RO"/>
        </w:rPr>
        <w:t>;</w:t>
      </w:r>
    </w:p>
    <w:p w14:paraId="47311714" w14:textId="77777777" w:rsidR="00EA0014" w:rsidRPr="007C4230" w:rsidRDefault="00F55589" w:rsidP="00CE0A57">
      <w:pPr>
        <w:pStyle w:val="HTMLPreformatted"/>
        <w:numPr>
          <w:ilvl w:val="0"/>
          <w:numId w:val="1"/>
        </w:numPr>
        <w:jc w:val="both"/>
        <w:rPr>
          <w:rFonts w:ascii="Times New Roman" w:hAnsi="Times New Roman" w:cs="Times New Roman"/>
          <w:color w:val="auto"/>
          <w:sz w:val="24"/>
          <w:szCs w:val="24"/>
          <w:lang w:val="ro-RO"/>
        </w:rPr>
      </w:pPr>
      <w:hyperlink r:id="rId7" w:history="1">
        <w:r w:rsidR="00EA0014" w:rsidRPr="007C4230">
          <w:rPr>
            <w:rStyle w:val="Hyperlink"/>
            <w:rFonts w:ascii="Times New Roman" w:hAnsi="Times New Roman" w:cs="Times New Roman"/>
            <w:color w:val="auto"/>
            <w:sz w:val="24"/>
            <w:szCs w:val="24"/>
            <w:u w:val="none"/>
            <w:lang w:val="ro-RO"/>
          </w:rPr>
          <w:t>Decizia-cadru nr. 2002/584/JAI a Consiliului din 13 iunie 2002 privind mandatul european de arestare şi procedurile de predare între statele membre</w:t>
        </w:r>
      </w:hyperlink>
      <w:r w:rsidR="00102778" w:rsidRPr="007C4230">
        <w:rPr>
          <w:rFonts w:ascii="Times New Roman" w:hAnsi="Times New Roman" w:cs="Times New Roman"/>
          <w:color w:val="auto"/>
          <w:sz w:val="24"/>
          <w:szCs w:val="24"/>
          <w:lang w:val="ro-RO"/>
        </w:rPr>
        <w:t>.</w:t>
      </w:r>
    </w:p>
    <w:p w14:paraId="414F25B8" w14:textId="77777777" w:rsidR="00C34EFF" w:rsidRPr="007C4230" w:rsidRDefault="00C34EFF" w:rsidP="00F65323">
      <w:pPr>
        <w:tabs>
          <w:tab w:val="left" w:pos="1620"/>
        </w:tabs>
        <w:ind w:left="708" w:firstLine="372"/>
        <w:rPr>
          <w:b/>
          <w:bCs/>
          <w:sz w:val="28"/>
          <w:szCs w:val="28"/>
          <w:u w:val="double"/>
          <w:lang w:val="ro-RO"/>
        </w:rPr>
      </w:pPr>
    </w:p>
    <w:p w14:paraId="1466DA50" w14:textId="77777777" w:rsidR="00C34EFF" w:rsidRPr="007C4230" w:rsidRDefault="00C34EFF" w:rsidP="00F65323">
      <w:pPr>
        <w:tabs>
          <w:tab w:val="left" w:pos="1620"/>
        </w:tabs>
        <w:ind w:left="708" w:firstLine="372"/>
        <w:rPr>
          <w:b/>
          <w:bCs/>
          <w:sz w:val="28"/>
          <w:szCs w:val="28"/>
          <w:u w:val="double"/>
          <w:lang w:val="ro-RO"/>
        </w:rPr>
      </w:pPr>
    </w:p>
    <w:p w14:paraId="48D1FA11" w14:textId="77777777" w:rsidR="00D6765A" w:rsidRPr="007C4230" w:rsidRDefault="00A85A84" w:rsidP="00D6765A">
      <w:pPr>
        <w:pStyle w:val="ListParagraph"/>
        <w:numPr>
          <w:ilvl w:val="0"/>
          <w:numId w:val="13"/>
        </w:numPr>
        <w:rPr>
          <w:rFonts w:ascii="Times New Roman" w:hAnsi="Times New Roman"/>
          <w:b/>
          <w:bCs/>
          <w:sz w:val="28"/>
          <w:szCs w:val="28"/>
          <w:lang w:val="ro-RO"/>
        </w:rPr>
      </w:pPr>
      <w:r w:rsidRPr="007C4230">
        <w:rPr>
          <w:lang w:val="ro-RO"/>
        </w:rPr>
        <w:br w:type="page"/>
      </w:r>
      <w:r w:rsidR="00D6765A" w:rsidRPr="007C4230">
        <w:rPr>
          <w:rFonts w:ascii="Times New Roman" w:hAnsi="Times New Roman"/>
          <w:b/>
          <w:bCs/>
          <w:sz w:val="28"/>
          <w:szCs w:val="28"/>
          <w:lang w:val="ro-RO"/>
        </w:rPr>
        <w:lastRenderedPageBreak/>
        <w:t>JURISPRUDENȚĂ</w:t>
      </w:r>
    </w:p>
    <w:p w14:paraId="3A733132" w14:textId="77777777" w:rsidR="00D6765A" w:rsidRPr="007C4230" w:rsidRDefault="00D6765A" w:rsidP="00D6765A">
      <w:pPr>
        <w:rPr>
          <w:b/>
          <w:bCs/>
          <w:sz w:val="28"/>
          <w:szCs w:val="28"/>
          <w:lang w:val="ro-RO"/>
        </w:rPr>
      </w:pPr>
    </w:p>
    <w:p w14:paraId="70332EE4" w14:textId="77777777" w:rsidR="00D6765A" w:rsidRPr="007C4230" w:rsidRDefault="00D6765A" w:rsidP="00D6765A">
      <w:pPr>
        <w:tabs>
          <w:tab w:val="left" w:pos="900"/>
        </w:tabs>
        <w:jc w:val="center"/>
        <w:rPr>
          <w:b/>
          <w:bCs/>
          <w:lang w:val="ro-RO"/>
        </w:rPr>
      </w:pPr>
      <w:r w:rsidRPr="007C4230">
        <w:rPr>
          <w:b/>
          <w:bCs/>
          <w:lang w:val="ro-RO"/>
        </w:rPr>
        <w:t>JURISPRUDENŢA ÎNALTEI CURŢI DE CASAŢIE ŞI JUSTIŢIE</w:t>
      </w:r>
    </w:p>
    <w:p w14:paraId="769AD7F6" w14:textId="77777777" w:rsidR="00D6765A" w:rsidRPr="007C4230" w:rsidRDefault="00D6765A" w:rsidP="00D6765A">
      <w:pPr>
        <w:tabs>
          <w:tab w:val="left" w:pos="900"/>
        </w:tabs>
        <w:jc w:val="center"/>
        <w:rPr>
          <w:b/>
          <w:bCs/>
          <w:lang w:val="ro-RO"/>
        </w:rPr>
      </w:pPr>
    </w:p>
    <w:p w14:paraId="2D5BF161" w14:textId="77777777" w:rsidR="00D6765A" w:rsidRPr="007C4230" w:rsidRDefault="00D6765A" w:rsidP="00B561BD">
      <w:pPr>
        <w:tabs>
          <w:tab w:val="left" w:pos="0"/>
          <w:tab w:val="left" w:pos="720"/>
          <w:tab w:val="left" w:pos="1728"/>
          <w:tab w:val="num" w:pos="1800"/>
          <w:tab w:val="left" w:pos="3456"/>
          <w:tab w:val="left" w:pos="5184"/>
        </w:tabs>
        <w:jc w:val="both"/>
        <w:rPr>
          <w:b/>
          <w:lang w:val="ro-RO"/>
        </w:rPr>
      </w:pPr>
    </w:p>
    <w:p w14:paraId="3B47D734" w14:textId="77777777" w:rsidR="00B561BD" w:rsidRPr="007C4230" w:rsidRDefault="00B561BD" w:rsidP="00B561BD">
      <w:pPr>
        <w:tabs>
          <w:tab w:val="left" w:pos="0"/>
          <w:tab w:val="left" w:pos="720"/>
          <w:tab w:val="left" w:pos="1728"/>
          <w:tab w:val="num" w:pos="1800"/>
          <w:tab w:val="left" w:pos="3456"/>
          <w:tab w:val="left" w:pos="5184"/>
        </w:tabs>
        <w:jc w:val="both"/>
        <w:rPr>
          <w:b/>
          <w:i/>
          <w:lang w:val="ro-RO"/>
        </w:rPr>
      </w:pPr>
      <w:r w:rsidRPr="007C4230">
        <w:rPr>
          <w:b/>
          <w:lang w:val="ro-RO"/>
        </w:rPr>
        <w:t>I. Decizii  de speță pronunțate de Secția penală:</w:t>
      </w:r>
    </w:p>
    <w:p w14:paraId="4E17ABE0" w14:textId="77777777" w:rsidR="00B561BD" w:rsidRPr="007C4230" w:rsidRDefault="00B561BD" w:rsidP="00B561BD">
      <w:pPr>
        <w:tabs>
          <w:tab w:val="left" w:pos="0"/>
          <w:tab w:val="left" w:pos="720"/>
          <w:tab w:val="left" w:pos="1728"/>
          <w:tab w:val="num" w:pos="1800"/>
          <w:tab w:val="left" w:pos="3456"/>
          <w:tab w:val="left" w:pos="5184"/>
        </w:tabs>
        <w:jc w:val="both"/>
        <w:rPr>
          <w:b/>
          <w:lang w:val="ro-RO"/>
        </w:rPr>
      </w:pPr>
    </w:p>
    <w:p w14:paraId="7D297CE0" w14:textId="77777777" w:rsidR="00931E09" w:rsidRPr="007C4230" w:rsidRDefault="00931E09" w:rsidP="00931E09">
      <w:pPr>
        <w:numPr>
          <w:ilvl w:val="3"/>
          <w:numId w:val="8"/>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ÎCCJ, Secția Penală, nr. 346/A din 20 decembrie 2018, disponibilă pe pagina de internet a ÎCCJ, Decizii rezumate, la </w:t>
      </w:r>
      <w:hyperlink r:id="rId8">
        <w:r w:rsidRPr="007C4230">
          <w:rPr>
            <w:u w:val="single"/>
          </w:rPr>
          <w:t>http://www.scj.ro/1093/Detalii-jurisprudenta?customQuery%5B0%5D.Key=id&amp;customQuery%5B0%5D.Value=150123</w:t>
        </w:r>
      </w:hyperlink>
      <w:r w:rsidRPr="007C4230">
        <w:t>;</w:t>
      </w:r>
    </w:p>
    <w:p w14:paraId="3BA888AC" w14:textId="77777777" w:rsidR="00931E09" w:rsidRPr="007C4230" w:rsidRDefault="00931E09" w:rsidP="00931E09">
      <w:pPr>
        <w:numPr>
          <w:ilvl w:val="3"/>
          <w:numId w:val="8"/>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123/A din 22 mai 2020, disponibilă pe pagina de internet a ÎCCJ, Decizii rezumate, la </w:t>
      </w:r>
      <w:hyperlink r:id="rId9">
        <w:r w:rsidRPr="007C4230">
          <w:rPr>
            <w:u w:val="single"/>
          </w:rPr>
          <w:t>http://www.scj.ro/1093/Detalii-jurisprudenta?customQuery%5B0%5D.Key=id&amp;customQuery%5B0%5D.Value=169563</w:t>
        </w:r>
      </w:hyperlink>
      <w:r w:rsidRPr="007C4230">
        <w:t>;</w:t>
      </w:r>
    </w:p>
    <w:p w14:paraId="4B900C85" w14:textId="77777777" w:rsidR="00931E09" w:rsidRPr="007C4230" w:rsidRDefault="00931E09" w:rsidP="00931E09">
      <w:pPr>
        <w:numPr>
          <w:ilvl w:val="3"/>
          <w:numId w:val="8"/>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237/RC din 21 iulie 2020, disponibilă pe pagina de internet a ÎCCJ, Decizii rezumate, la </w:t>
      </w:r>
      <w:hyperlink r:id="rId10">
        <w:r w:rsidRPr="007C4230">
          <w:rPr>
            <w:u w:val="single"/>
          </w:rPr>
          <w:t>http://www.scj.ro/1093/Detalii-jurisprudenta?customQuery%5B0%5D.Key=id&amp;customQuery%5B0%5D.Value=171882</w:t>
        </w:r>
      </w:hyperlink>
      <w:r w:rsidRPr="007C4230">
        <w:t>;</w:t>
      </w:r>
    </w:p>
    <w:p w14:paraId="703D2294" w14:textId="77777777" w:rsidR="00931E09" w:rsidRPr="007C4230" w:rsidRDefault="00931E09" w:rsidP="00931E09">
      <w:pPr>
        <w:numPr>
          <w:ilvl w:val="3"/>
          <w:numId w:val="8"/>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365/RC din 16 octombrie 2020, disponibilă pe pagina de internet a ÎCCJ, Decizii rezumate, la </w:t>
      </w:r>
      <w:hyperlink r:id="rId11">
        <w:r w:rsidRPr="007C4230">
          <w:rPr>
            <w:u w:val="single"/>
          </w:rPr>
          <w:t>http://www.scj.ro/1093/Detalii-jurisprudenta?customQuery%5B0%5D.Key=id&amp;customQuery%5B0%5D.Value=171883</w:t>
        </w:r>
      </w:hyperlink>
      <w:r w:rsidRPr="007C4230">
        <w:rPr>
          <w:b/>
        </w:rPr>
        <w:t>;</w:t>
      </w:r>
    </w:p>
    <w:p w14:paraId="746486EB" w14:textId="77777777" w:rsidR="00931E09" w:rsidRPr="007C4230" w:rsidRDefault="00931E09" w:rsidP="00931E09">
      <w:pPr>
        <w:numPr>
          <w:ilvl w:val="3"/>
          <w:numId w:val="8"/>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748 din 13 noiembrie 2020, disponibilă pe pagina de internet a ÎCCJ, Decizii rezumate, la </w:t>
      </w:r>
      <w:hyperlink r:id="rId12">
        <w:r w:rsidRPr="007C4230">
          <w:rPr>
            <w:u w:val="single"/>
          </w:rPr>
          <w:t>http://www.scj.ro/1093/Detalii-jurisprudenta?customQuery%5B0%5D.Key=id&amp;customQuery%5B0%5D.Value=171954</w:t>
        </w:r>
      </w:hyperlink>
      <w:r w:rsidRPr="007C4230">
        <w:t>;</w:t>
      </w:r>
    </w:p>
    <w:p w14:paraId="4F98C8A7" w14:textId="77777777" w:rsidR="00931E09" w:rsidRPr="007C4230" w:rsidRDefault="00931E09" w:rsidP="00931E09">
      <w:pPr>
        <w:numPr>
          <w:ilvl w:val="3"/>
          <w:numId w:val="8"/>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476/RC din 11 decembrie 2020, disponibilă pe pagina de internet a ÎCCJ, Decizii rezumate, la </w:t>
      </w:r>
      <w:hyperlink r:id="rId13">
        <w:r w:rsidRPr="007C4230">
          <w:rPr>
            <w:u w:val="single"/>
          </w:rPr>
          <w:t>http://www.scj.ro/1093/Detalii-jurisprudenta?customQuery%5B0%5D.Key=id&amp;customQuery%5B0%5D.Value=172396</w:t>
        </w:r>
      </w:hyperlink>
      <w:r w:rsidRPr="007C4230">
        <w:t>;</w:t>
      </w:r>
    </w:p>
    <w:p w14:paraId="33567C12" w14:textId="77777777" w:rsidR="00931E09" w:rsidRPr="007C4230" w:rsidRDefault="00931E09" w:rsidP="00931E09">
      <w:pPr>
        <w:numPr>
          <w:ilvl w:val="3"/>
          <w:numId w:val="8"/>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bookmarkStart w:id="0" w:name="_heading=h.30j0zll" w:colFirst="0" w:colLast="0"/>
      <w:bookmarkEnd w:id="0"/>
      <w:r w:rsidRPr="007C4230">
        <w:t xml:space="preserve">Decizia nr. 40/RC din 29 ianuarie 2021, disponibilă pe pagina de internet a ÎCCJ, Decizii rezumate, la </w:t>
      </w:r>
      <w:hyperlink r:id="rId14">
        <w:r w:rsidRPr="007C4230">
          <w:rPr>
            <w:u w:val="single"/>
          </w:rPr>
          <w:t>http://www.scj.ro/1093/Detalii-jurisprudenta?customQuery%5B0%5D.Key=id&amp;customQuery%5B0%5D.Value=172401</w:t>
        </w:r>
      </w:hyperlink>
      <w:r w:rsidR="00B82678" w:rsidRPr="007C4230">
        <w:t>;</w:t>
      </w:r>
    </w:p>
    <w:p w14:paraId="17E28A5F" w14:textId="77777777" w:rsidR="00931E09" w:rsidRPr="007C4230" w:rsidRDefault="00931E09" w:rsidP="00931E09">
      <w:pPr>
        <w:numPr>
          <w:ilvl w:val="3"/>
          <w:numId w:val="8"/>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bookmarkStart w:id="1" w:name="_heading=h.b4grvhkj3pll" w:colFirst="0" w:colLast="0"/>
      <w:bookmarkEnd w:id="1"/>
      <w:r w:rsidRPr="007C4230">
        <w:t xml:space="preserve">Decizia nr. 261/RC din 15 iunie 2021 disponibilă pe pagina de internet a ÎCCJ, Decizii rezumate, la </w:t>
      </w:r>
      <w:hyperlink r:id="rId15" w:anchor="highlight=">
        <w:r w:rsidRPr="007C4230">
          <w:rPr>
            <w:u w:val="single"/>
          </w:rPr>
          <w:t>https://www.scj.ro/1093/Detalii-jurisprudenta?customQuery%5B0%5D.Key=id&amp;customQuery%5B0%5D.Value=178533#highlight=##</w:t>
        </w:r>
      </w:hyperlink>
      <w:r w:rsidR="007C4230">
        <w:rPr>
          <w:u w:val="single"/>
        </w:rPr>
        <w:t>;</w:t>
      </w:r>
    </w:p>
    <w:p w14:paraId="68E30B18" w14:textId="77777777" w:rsidR="00931E09" w:rsidRPr="007C4230" w:rsidRDefault="00931E09" w:rsidP="00931E09">
      <w:pPr>
        <w:numPr>
          <w:ilvl w:val="3"/>
          <w:numId w:val="8"/>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bookmarkStart w:id="2" w:name="_heading=h.931axptn2aj9" w:colFirst="0" w:colLast="0"/>
      <w:bookmarkEnd w:id="2"/>
      <w:r w:rsidRPr="007C4230">
        <w:t xml:space="preserve">Decizia nr. 767 din 21 septembrie 2021 disponibilă pe pagina de internet a ÎCCJ, Decizii rezumate, la </w:t>
      </w:r>
      <w:hyperlink r:id="rId16" w:anchor="highlight=">
        <w:r w:rsidRPr="007C4230">
          <w:rPr>
            <w:u w:val="single"/>
          </w:rPr>
          <w:t>https://www.scj.ro/1093/Detalii-jurisprudenta?customQuery%5B0%5D.Key=id&amp;customQuery%5B0%5D.Value=187027#highlight=##</w:t>
        </w:r>
      </w:hyperlink>
      <w:r w:rsidR="007C4230">
        <w:rPr>
          <w:u w:val="single"/>
        </w:rPr>
        <w:t>;</w:t>
      </w:r>
    </w:p>
    <w:p w14:paraId="692D747A" w14:textId="77777777" w:rsidR="00931E09" w:rsidRPr="007C4230" w:rsidRDefault="00931E09" w:rsidP="00931E09">
      <w:pPr>
        <w:numPr>
          <w:ilvl w:val="3"/>
          <w:numId w:val="8"/>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bookmarkStart w:id="3" w:name="_heading=h.3j4cre833mea" w:colFirst="0" w:colLast="0"/>
      <w:bookmarkEnd w:id="3"/>
      <w:r w:rsidRPr="007C4230">
        <w:t>Decizia nr. 535/RC din 23 noiembrie 2021 disponibilă pe pagina de internet a ÎCCJ, Decizii rezumate, la https://www.scj.ro/1093/Detalii-jurisprudenta?customQuery%5B0%5D.Key=id&amp;customQuery%5B0%5D.Value=185433#highlight=##</w:t>
      </w:r>
      <w:r w:rsidR="00B82678" w:rsidRPr="007C4230">
        <w:t>.</w:t>
      </w:r>
    </w:p>
    <w:p w14:paraId="0FDA6795" w14:textId="77777777" w:rsidR="00B561BD" w:rsidRPr="007C4230" w:rsidRDefault="00B561BD" w:rsidP="00B561BD">
      <w:pPr>
        <w:tabs>
          <w:tab w:val="left" w:pos="0"/>
          <w:tab w:val="left" w:pos="720"/>
          <w:tab w:val="left" w:pos="1728"/>
          <w:tab w:val="left" w:pos="3456"/>
          <w:tab w:val="left" w:pos="5184"/>
        </w:tabs>
        <w:spacing w:line="360" w:lineRule="auto"/>
        <w:jc w:val="both"/>
        <w:rPr>
          <w:b/>
          <w:i/>
          <w:lang w:val="ro-RO"/>
        </w:rPr>
      </w:pPr>
      <w:r w:rsidRPr="007C4230">
        <w:rPr>
          <w:b/>
          <w:i/>
          <w:lang w:val="ro-RO"/>
        </w:rPr>
        <w:t xml:space="preserve">   </w:t>
      </w:r>
    </w:p>
    <w:p w14:paraId="48C46AE3" w14:textId="77777777" w:rsidR="00B561BD" w:rsidRPr="007C4230" w:rsidRDefault="00B561BD" w:rsidP="00B561BD">
      <w:pPr>
        <w:jc w:val="both"/>
        <w:rPr>
          <w:b/>
          <w:lang w:val="ro-RO"/>
        </w:rPr>
      </w:pPr>
      <w:bookmarkStart w:id="4" w:name="_Hlk44775640"/>
      <w:r w:rsidRPr="007C4230">
        <w:rPr>
          <w:b/>
          <w:lang w:val="ro-RO"/>
        </w:rPr>
        <w:t xml:space="preserve">II. Decizii pronunțate de completul pentru dezlegarea </w:t>
      </w:r>
      <w:r w:rsidRPr="007C4230">
        <w:rPr>
          <w:b/>
          <w:bCs/>
          <w:lang w:val="ro-RO"/>
        </w:rPr>
        <w:t>unor chestiuni de drept în materie penală</w:t>
      </w:r>
      <w:r w:rsidRPr="007C4230">
        <w:rPr>
          <w:b/>
          <w:lang w:val="ro-RO"/>
        </w:rPr>
        <w:t>:</w:t>
      </w:r>
    </w:p>
    <w:bookmarkEnd w:id="4"/>
    <w:p w14:paraId="3245634D" w14:textId="77777777" w:rsidR="00B561BD" w:rsidRPr="007C4230" w:rsidRDefault="00B561BD" w:rsidP="00B561BD">
      <w:pPr>
        <w:jc w:val="both"/>
        <w:rPr>
          <w:b/>
          <w:lang w:val="ro-RO"/>
        </w:rPr>
      </w:pPr>
    </w:p>
    <w:p w14:paraId="2AFF5CD6" w14:textId="77777777" w:rsidR="00931E09" w:rsidRPr="007C4230" w:rsidRDefault="00931E09" w:rsidP="00931E09">
      <w:pPr>
        <w:numPr>
          <w:ilvl w:val="0"/>
          <w:numId w:val="10"/>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Decizia nr. 2/26.01.2016, Completul pentru dezlegarea unor chestiuni de drept în materie penală –</w:t>
      </w:r>
      <w:r w:rsidR="000167B3" w:rsidRPr="007C4230">
        <w:t xml:space="preserve"> </w:t>
      </w:r>
      <w:r w:rsidRPr="007C4230">
        <w:t xml:space="preserve">prin care se stabileşte că, în ipoteza infracţiunilor concurente săvârşite în timpul minorităţii, judecate separat, durata măsurii educative neprivative de libertate, dispusă pentru o infracţiune concurentă şi executată, nu se scade din durata măsurii educative neprivative sau privative de libertate, dar va fi avută în vedere la alegerea şi stabilirea sancţiunii conform art. 129 </w:t>
      </w:r>
      <w:proofErr w:type="gramStart"/>
      <w:r w:rsidRPr="007C4230">
        <w:t>alin</w:t>
      </w:r>
      <w:proofErr w:type="gramEnd"/>
      <w:r w:rsidRPr="007C4230">
        <w:t>. (1) din Codul penal, publicată în Monitorul Oficial nr. 192/15.03.2016;</w:t>
      </w:r>
    </w:p>
    <w:p w14:paraId="21994BBF" w14:textId="77777777" w:rsidR="00931E09" w:rsidRPr="007C4230" w:rsidRDefault="00931E09" w:rsidP="00931E09">
      <w:pPr>
        <w:numPr>
          <w:ilvl w:val="0"/>
          <w:numId w:val="10"/>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Decizia nr. 15/25.04.2017, Completul pentru dezlegarea unor chestiuni de drept în materie penală, privind interpretarea dispoziţiilor art. 2 şi art. 3 din Legea nr. 143/2000 privind prevenirea şi combaterea traficului şi consumului ilicit de droguri, republicată, cu modificările şi completările ulterioare, publicată în Monitorul Oficial nr. 369 din 18.05.2017;</w:t>
      </w:r>
    </w:p>
    <w:p w14:paraId="10FB953D" w14:textId="77777777" w:rsidR="00931E09" w:rsidRPr="007C4230" w:rsidRDefault="00931E09" w:rsidP="00931E09">
      <w:pPr>
        <w:numPr>
          <w:ilvl w:val="0"/>
          <w:numId w:val="10"/>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lastRenderedPageBreak/>
        <w:t>Decizia nr. 10/17.04.2019, Completul pentru dezlegarea unor chestiuni de drept în materie penală, privind interpretarea dispoziţiilor art. 273 din Codul penal, publicată în Monitorul Oficial nr.416 din 28.05.2019;</w:t>
      </w:r>
    </w:p>
    <w:p w14:paraId="1E98F724" w14:textId="77777777" w:rsidR="00931E09" w:rsidRPr="007C4230" w:rsidRDefault="00931E09" w:rsidP="00931E09">
      <w:pPr>
        <w:numPr>
          <w:ilvl w:val="0"/>
          <w:numId w:val="10"/>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13 din 7 mai 2020, Completul pentru dezlegarea unor chestiuni de drept în materie penală, privind dispoziţiile art. 175 </w:t>
      </w:r>
      <w:proofErr w:type="gramStart"/>
      <w:r w:rsidRPr="007C4230">
        <w:t>alin</w:t>
      </w:r>
      <w:proofErr w:type="gramEnd"/>
      <w:r w:rsidRPr="007C4230">
        <w:t>. (2) din Codul penal, publicată</w:t>
      </w:r>
      <w:r w:rsidRPr="007C4230">
        <w:rPr>
          <w:rFonts w:ascii="Verdana" w:eastAsia="Verdana" w:hAnsi="Verdana" w:cs="Verdana"/>
          <w:sz w:val="18"/>
          <w:szCs w:val="18"/>
        </w:rPr>
        <w:t xml:space="preserve"> in Monitorul Oficial, Partea I nr. 721 din 11/08/2020</w:t>
      </w:r>
    </w:p>
    <w:p w14:paraId="6D4DD979" w14:textId="77777777" w:rsidR="00931E09" w:rsidRPr="007C4230" w:rsidRDefault="00931E09" w:rsidP="00931E09">
      <w:pPr>
        <w:numPr>
          <w:ilvl w:val="0"/>
          <w:numId w:val="10"/>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14 din 25 mai 2020, Completul pentru dezlegarea unor chestiuni de drept în materie penală, privind dispoziţiile art. 335 </w:t>
      </w:r>
      <w:proofErr w:type="gramStart"/>
      <w:r w:rsidRPr="007C4230">
        <w:t>alin</w:t>
      </w:r>
      <w:proofErr w:type="gramEnd"/>
      <w:r w:rsidRPr="007C4230">
        <w:t>. (3) din Codul penal, publicată in Monitorul Oficial, Partea I nr. 135 din 10/02/2021;</w:t>
      </w:r>
    </w:p>
    <w:p w14:paraId="5E9CD60A" w14:textId="77777777" w:rsidR="00931E09" w:rsidRPr="007C4230" w:rsidRDefault="00931E09" w:rsidP="00931E09">
      <w:pPr>
        <w:numPr>
          <w:ilvl w:val="0"/>
          <w:numId w:val="10"/>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Decizia nr. 22 din 9 iulie 2020, Completul pentru dezlegarea unor chestiuni de drept în materie penală, privind aplicarea regulilor concursului de infracţiuni şi ale recidivei postcondamnatorii, publicată in Monitorul Oficial, Partea I nr. 907 din 06/10/2020;</w:t>
      </w:r>
    </w:p>
    <w:p w14:paraId="41CC2ACE" w14:textId="77777777" w:rsidR="00931E09" w:rsidRPr="007C4230" w:rsidRDefault="00931E09" w:rsidP="00931E09">
      <w:pPr>
        <w:numPr>
          <w:ilvl w:val="0"/>
          <w:numId w:val="10"/>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Decizia nr. 37 din 7 iunie 2021 privind dispoziţiile art. 244 din Codul penal, publicată in Monitorul Oficial, Partea I nr. 707 din 16/07/2021;</w:t>
      </w:r>
    </w:p>
    <w:p w14:paraId="5092ED43" w14:textId="77777777" w:rsidR="00931E09" w:rsidRPr="007C4230" w:rsidRDefault="00931E09" w:rsidP="00931E09">
      <w:pPr>
        <w:numPr>
          <w:ilvl w:val="0"/>
          <w:numId w:val="10"/>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66 din 29 septembrie 2021 privind dispoziţiile art. 10 </w:t>
      </w:r>
      <w:proofErr w:type="gramStart"/>
      <w:r w:rsidRPr="007C4230">
        <w:t>alin</w:t>
      </w:r>
      <w:proofErr w:type="gramEnd"/>
      <w:r w:rsidRPr="007C4230">
        <w:t>. (1) indice 1 din Legea nr. 241/2005 pentru prevenirea și combaterea evaziunii fiscale, publicată in Monitorul Oficial, Partea I nr. 87 din 28/01/2022;</w:t>
      </w:r>
    </w:p>
    <w:p w14:paraId="2FA507AC" w14:textId="77777777" w:rsidR="00931E09" w:rsidRPr="007C4230" w:rsidRDefault="00931E09" w:rsidP="00931E09">
      <w:pPr>
        <w:numPr>
          <w:ilvl w:val="0"/>
          <w:numId w:val="10"/>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79 din 18 noiembrie 2021 privind aplicarea beneficiului dispoziţiilor art. 19 din Legea nr. 682/2002 faţă </w:t>
      </w:r>
      <w:proofErr w:type="gramStart"/>
      <w:r w:rsidRPr="007C4230">
        <w:t>de inculpatul</w:t>
      </w:r>
      <w:proofErr w:type="gramEnd"/>
      <w:r w:rsidRPr="007C4230">
        <w:t xml:space="preserve"> care are calitatea de denunţător într-o cauză penală, publicată in Monitorul Oficial, Partea I nr. 96 din 31/01/2022;</w:t>
      </w:r>
    </w:p>
    <w:p w14:paraId="69240D46" w14:textId="77777777" w:rsidR="00931E09" w:rsidRPr="007C4230" w:rsidRDefault="00931E09" w:rsidP="00931E09">
      <w:pPr>
        <w:numPr>
          <w:ilvl w:val="0"/>
          <w:numId w:val="10"/>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4 din 27 ianuarie 2022 privind dispozițiile art. 228 </w:t>
      </w:r>
      <w:proofErr w:type="gramStart"/>
      <w:r w:rsidRPr="007C4230">
        <w:t>alin</w:t>
      </w:r>
      <w:proofErr w:type="gramEnd"/>
      <w:r w:rsidRPr="007C4230">
        <w:t xml:space="preserve">. (1) – art. 229 </w:t>
      </w:r>
      <w:proofErr w:type="gramStart"/>
      <w:r w:rsidRPr="007C4230">
        <w:t>alin</w:t>
      </w:r>
      <w:proofErr w:type="gramEnd"/>
      <w:r w:rsidRPr="007C4230">
        <w:t>. (1) lit. c) din Codul penal, publicată în Monitorul Oficial, Partea I nr. 335 din 05 aprilie 2022.</w:t>
      </w:r>
    </w:p>
    <w:p w14:paraId="271E34B0" w14:textId="77777777" w:rsidR="00931E09" w:rsidRPr="007C4230" w:rsidRDefault="00931E09" w:rsidP="00931E09">
      <w:pPr>
        <w:tabs>
          <w:tab w:val="left" w:pos="0"/>
          <w:tab w:val="left" w:pos="720"/>
          <w:tab w:val="left" w:pos="1728"/>
          <w:tab w:val="left" w:pos="3456"/>
          <w:tab w:val="left" w:pos="5184"/>
        </w:tabs>
        <w:ind w:hanging="2"/>
        <w:jc w:val="both"/>
      </w:pPr>
    </w:p>
    <w:p w14:paraId="4CD7F9E3" w14:textId="77777777" w:rsidR="00931E09" w:rsidRPr="007C4230" w:rsidRDefault="00931E09" w:rsidP="00931E09">
      <w:pPr>
        <w:tabs>
          <w:tab w:val="left" w:pos="0"/>
          <w:tab w:val="left" w:pos="720"/>
          <w:tab w:val="left" w:pos="1728"/>
          <w:tab w:val="left" w:pos="3456"/>
          <w:tab w:val="left" w:pos="5184"/>
        </w:tabs>
        <w:ind w:hanging="2"/>
        <w:jc w:val="both"/>
      </w:pPr>
    </w:p>
    <w:p w14:paraId="149A4AEA" w14:textId="77777777" w:rsidR="00931E09" w:rsidRPr="007C4230" w:rsidRDefault="00931E09" w:rsidP="00931E09">
      <w:pPr>
        <w:tabs>
          <w:tab w:val="left" w:pos="0"/>
          <w:tab w:val="left" w:pos="720"/>
          <w:tab w:val="left" w:pos="1728"/>
          <w:tab w:val="left" w:pos="3456"/>
          <w:tab w:val="left" w:pos="5184"/>
        </w:tabs>
        <w:ind w:hanging="2"/>
        <w:jc w:val="both"/>
      </w:pPr>
    </w:p>
    <w:p w14:paraId="7E38B77D" w14:textId="77777777" w:rsidR="00931E09" w:rsidRPr="007C4230" w:rsidRDefault="00931E09" w:rsidP="00D6765A">
      <w:pPr>
        <w:numPr>
          <w:ilvl w:val="0"/>
          <w:numId w:val="14"/>
        </w:numPr>
        <w:suppressAutoHyphens/>
        <w:spacing w:line="1" w:lineRule="atLeast"/>
        <w:ind w:hanging="1080"/>
        <w:jc w:val="both"/>
        <w:textDirection w:val="btLr"/>
        <w:textAlignment w:val="top"/>
        <w:outlineLvl w:val="0"/>
      </w:pPr>
      <w:r w:rsidRPr="007C4230">
        <w:rPr>
          <w:b/>
        </w:rPr>
        <w:t>Decizii pronunțate de completul pentru soluționarea recursurilor în interesul legii:</w:t>
      </w:r>
    </w:p>
    <w:p w14:paraId="60E4375C" w14:textId="77777777" w:rsidR="00931E09" w:rsidRPr="007C4230" w:rsidRDefault="00931E09" w:rsidP="00931E09">
      <w:pPr>
        <w:ind w:hanging="2"/>
        <w:jc w:val="both"/>
      </w:pPr>
    </w:p>
    <w:p w14:paraId="2E2CB57D" w14:textId="77777777" w:rsidR="00931E09" w:rsidRPr="007C4230" w:rsidRDefault="00931E09" w:rsidP="00931E09">
      <w:pPr>
        <w:tabs>
          <w:tab w:val="left" w:pos="0"/>
          <w:tab w:val="left" w:pos="720"/>
          <w:tab w:val="left" w:pos="1728"/>
          <w:tab w:val="left" w:pos="3456"/>
          <w:tab w:val="left" w:pos="5184"/>
        </w:tabs>
        <w:ind w:hanging="2"/>
        <w:jc w:val="both"/>
      </w:pPr>
    </w:p>
    <w:p w14:paraId="043B59ED" w14:textId="77777777" w:rsidR="00931E09" w:rsidRPr="007C4230" w:rsidRDefault="00931E09" w:rsidP="00931E09">
      <w:pPr>
        <w:numPr>
          <w:ilvl w:val="0"/>
          <w:numId w:val="11"/>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4 din 4.04.2016, Completul pentru soluționarea recursurilor în interesul legii, privind interpretarea şi aplicarea unitară a dispoziţiilor art. 181 </w:t>
      </w:r>
      <w:proofErr w:type="gramStart"/>
      <w:r w:rsidRPr="007C4230">
        <w:t>alin</w:t>
      </w:r>
      <w:proofErr w:type="gramEnd"/>
      <w:r w:rsidRPr="007C4230">
        <w:t xml:space="preserve">. (1) din Legea nr.78/2000 privind prevenirea, descoperirea şi sancţionarea faptelor de corupţie şi art. 215 </w:t>
      </w:r>
      <w:proofErr w:type="gramStart"/>
      <w:r w:rsidRPr="007C4230">
        <w:t>alin</w:t>
      </w:r>
      <w:proofErr w:type="gramEnd"/>
      <w:r w:rsidRPr="007C4230">
        <w:t xml:space="preserve">. (1), (2) şi (3) din Codul penal de la 1969, respectiv art. 244 </w:t>
      </w:r>
      <w:proofErr w:type="gramStart"/>
      <w:r w:rsidRPr="007C4230">
        <w:t>alin</w:t>
      </w:r>
      <w:proofErr w:type="gramEnd"/>
      <w:r w:rsidRPr="007C4230">
        <w:t>. (1) şi (2) şi art. 306 din Codul penal, publicată in Monitorul Oficial, Partea I nr. 418 din 02.06.2016;</w:t>
      </w:r>
    </w:p>
    <w:p w14:paraId="73F58095" w14:textId="77777777" w:rsidR="00931E09" w:rsidRPr="007C4230" w:rsidRDefault="00931E09" w:rsidP="00931E09">
      <w:pPr>
        <w:numPr>
          <w:ilvl w:val="0"/>
          <w:numId w:val="11"/>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4/20.03.2017, Completul pentru soluționarea recursurilor în interesul legii, privind interpretarea şi aplicarea unitară a dispoziţiilor art.  378 </w:t>
      </w:r>
      <w:proofErr w:type="gramStart"/>
      <w:r w:rsidRPr="007C4230">
        <w:t>alin</w:t>
      </w:r>
      <w:proofErr w:type="gramEnd"/>
      <w:r w:rsidRPr="007C4230">
        <w:t xml:space="preserve"> 1 lit. c din Codul penal, publicată în Monitorul Oficial nr. 360 din 16.05.2017;</w:t>
      </w:r>
    </w:p>
    <w:p w14:paraId="2C52C9C5" w14:textId="77777777" w:rsidR="00931E09" w:rsidRPr="007C4230" w:rsidRDefault="00931E09" w:rsidP="00931E09">
      <w:pPr>
        <w:numPr>
          <w:ilvl w:val="0"/>
          <w:numId w:val="11"/>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Decizia nr. 21/6.11.2017, Completul pentru soluționarea recursurilor în interesul legii, privind interpretarea şi aplicarea unitară a dispoziţiilor vizând încadrarea juridică a faptei de evidenţiere, în actele contabile sau în alte documente legale, a cheltuielilor care nu au la bază operaţiuni reale ori evidenţierea altor operaţiuni fictive, în ipoteza înregistrării unor facturi fiscale şi chitanţe de plată întocmite în fals în numele unor societăţi comerciale care nu recunosc tranzacţiile sau care au avut în perioada funcţionării comportamentul fiscal asemănător societăţilor comerciale „fantomă", în scopul sustragerii de la îndeplinirea obligaţiilor fiscale, publicată în Monitorul Oficial nr 1024 din 27.12.2017;</w:t>
      </w:r>
    </w:p>
    <w:p w14:paraId="7F1344EF" w14:textId="77777777" w:rsidR="00931E09" w:rsidRPr="007C4230" w:rsidRDefault="00931E09" w:rsidP="00931E09">
      <w:pPr>
        <w:numPr>
          <w:ilvl w:val="0"/>
          <w:numId w:val="11"/>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Decizia nr. 1 din 14 ianuarie 2019</w:t>
      </w:r>
      <w:r w:rsidRPr="007C4230">
        <w:rPr>
          <w:i/>
        </w:rPr>
        <w:t xml:space="preserve"> </w:t>
      </w:r>
      <w:r w:rsidRPr="007C4230">
        <w:t xml:space="preserve">privind interpretarea şi aplicarea unitară a dispoziţiilor art. 273 </w:t>
      </w:r>
      <w:proofErr w:type="gramStart"/>
      <w:r w:rsidRPr="007C4230">
        <w:t>alin</w:t>
      </w:r>
      <w:proofErr w:type="gramEnd"/>
      <w:r w:rsidRPr="007C4230">
        <w:t>. (1) din Codul penal, publicată în Monitorul Oficial, Partea I, Nr. 187 din 08 martie 2019;</w:t>
      </w:r>
    </w:p>
    <w:p w14:paraId="214871C6" w14:textId="77777777" w:rsidR="00931E09" w:rsidRPr="007C4230" w:rsidRDefault="00931E09" w:rsidP="00931E09">
      <w:pPr>
        <w:numPr>
          <w:ilvl w:val="0"/>
          <w:numId w:val="11"/>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5/11.02.2019, Completul pentru soluționarea recursurilor în interesul legii, privind 2019 privind interpretarea şi aplicarea art. 174 cu referire </w:t>
      </w:r>
      <w:proofErr w:type="gramStart"/>
      <w:r w:rsidRPr="007C4230">
        <w:t>la</w:t>
      </w:r>
      <w:proofErr w:type="gramEnd"/>
      <w:r w:rsidRPr="007C4230">
        <w:t xml:space="preserve"> art. 154 </w:t>
      </w:r>
      <w:proofErr w:type="gramStart"/>
      <w:r w:rsidRPr="007C4230">
        <w:t>alin</w:t>
      </w:r>
      <w:proofErr w:type="gramEnd"/>
      <w:r w:rsidRPr="007C4230">
        <w:t>. (2) teza I din Codul penal, publicată în Monitorul Oficial nr. 334 din 02.05.2019;</w:t>
      </w:r>
    </w:p>
    <w:p w14:paraId="73417099" w14:textId="77777777" w:rsidR="00931E09" w:rsidRPr="007C4230" w:rsidRDefault="00931E09" w:rsidP="00931E09">
      <w:pPr>
        <w:numPr>
          <w:ilvl w:val="0"/>
          <w:numId w:val="11"/>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11/08.04.2019, Completul pentru soluționarea recursurilor în interesul legii, privind 2019, privind art. 193 raportat </w:t>
      </w:r>
      <w:proofErr w:type="gramStart"/>
      <w:r w:rsidRPr="007C4230">
        <w:t>la</w:t>
      </w:r>
      <w:proofErr w:type="gramEnd"/>
      <w:r w:rsidRPr="007C4230">
        <w:t xml:space="preserve"> art. 199 </w:t>
      </w:r>
      <w:proofErr w:type="gramStart"/>
      <w:r w:rsidRPr="007C4230">
        <w:t>alin</w:t>
      </w:r>
      <w:proofErr w:type="gramEnd"/>
      <w:r w:rsidRPr="007C4230">
        <w:t>. (1) din Codul penal, publicată în Monitorul Oficial nr. 477 din 12.06.2019;</w:t>
      </w:r>
    </w:p>
    <w:p w14:paraId="30899C36" w14:textId="77777777" w:rsidR="00931E09" w:rsidRPr="007C4230" w:rsidRDefault="00931E09" w:rsidP="00931E09">
      <w:pPr>
        <w:numPr>
          <w:ilvl w:val="0"/>
          <w:numId w:val="11"/>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bookmarkStart w:id="5" w:name="_heading=h.tyjcwt" w:colFirst="0" w:colLast="0"/>
      <w:bookmarkEnd w:id="5"/>
      <w:r w:rsidRPr="007C4230">
        <w:lastRenderedPageBreak/>
        <w:t xml:space="preserve">Decizia nr. 4 din 20 ianuarie 2020, Completul pentru soluționarea recursurilor în interesul legii, privind interpretarea şi aplicarea unitară a dispozițiilor art. 91 </w:t>
      </w:r>
      <w:proofErr w:type="gramStart"/>
      <w:r w:rsidRPr="007C4230">
        <w:t>alin</w:t>
      </w:r>
      <w:proofErr w:type="gramEnd"/>
      <w:r w:rsidRPr="007C4230">
        <w:t>. (1) lit. a) şi alin. (3) din Codul penal,</w:t>
      </w:r>
      <w:r w:rsidRPr="007C4230">
        <w:rPr>
          <w:i/>
        </w:rPr>
        <w:t xml:space="preserve"> </w:t>
      </w:r>
      <w:r w:rsidRPr="007C4230">
        <w:t>publicată în Monitorul Oficial, Partea I, Nr. 211 din 16 martie 2020;</w:t>
      </w:r>
    </w:p>
    <w:p w14:paraId="2A3A9C8F" w14:textId="77777777" w:rsidR="00931E09" w:rsidRPr="007C4230" w:rsidRDefault="00931E09" w:rsidP="00931E09">
      <w:pPr>
        <w:numPr>
          <w:ilvl w:val="0"/>
          <w:numId w:val="11"/>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6 din 17 februarie 2020, Completul pentru soluționarea recursurilor în interesul legii, privind dispoziţiile art. 228 </w:t>
      </w:r>
      <w:proofErr w:type="gramStart"/>
      <w:r w:rsidRPr="007C4230">
        <w:t>alin</w:t>
      </w:r>
      <w:proofErr w:type="gramEnd"/>
      <w:r w:rsidRPr="007C4230">
        <w:t xml:space="preserve">. (1) raportat </w:t>
      </w:r>
      <w:proofErr w:type="gramStart"/>
      <w:r w:rsidRPr="007C4230">
        <w:t>la</w:t>
      </w:r>
      <w:proofErr w:type="gramEnd"/>
      <w:r w:rsidRPr="007C4230">
        <w:t xml:space="preserve"> art. 229 </w:t>
      </w:r>
      <w:proofErr w:type="gramStart"/>
      <w:r w:rsidRPr="007C4230">
        <w:t>alin</w:t>
      </w:r>
      <w:proofErr w:type="gramEnd"/>
      <w:r w:rsidRPr="007C4230">
        <w:t>. (1) lit. e) din Codul penal;</w:t>
      </w:r>
    </w:p>
    <w:p w14:paraId="2594E4BB" w14:textId="77777777" w:rsidR="00931E09" w:rsidRPr="007C4230" w:rsidRDefault="00931E09" w:rsidP="00931E09">
      <w:pPr>
        <w:numPr>
          <w:ilvl w:val="0"/>
          <w:numId w:val="11"/>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 xml:space="preserve">Decizia nr. 7 din 17 februarie 2020, Completul pentru soluționarea recursurilor în interesul legii, privind interpretarea şi aplicarea unitară a dispozițiilor art. 44 </w:t>
      </w:r>
      <w:proofErr w:type="gramStart"/>
      <w:r w:rsidRPr="007C4230">
        <w:t>alin</w:t>
      </w:r>
      <w:proofErr w:type="gramEnd"/>
      <w:r w:rsidRPr="007C4230">
        <w:t>. (2) din Codul penal, publicată în Monitorul Oficial, Partea I, Nr. 486 din 09 iunie 2020;</w:t>
      </w:r>
    </w:p>
    <w:p w14:paraId="5C17980C" w14:textId="77777777" w:rsidR="00931E09" w:rsidRPr="007C4230" w:rsidRDefault="00931E09" w:rsidP="00931E09">
      <w:pPr>
        <w:numPr>
          <w:ilvl w:val="0"/>
          <w:numId w:val="11"/>
        </w:numPr>
        <w:tabs>
          <w:tab w:val="left" w:pos="0"/>
          <w:tab w:val="left" w:pos="720"/>
          <w:tab w:val="left" w:pos="1728"/>
          <w:tab w:val="left" w:pos="3456"/>
          <w:tab w:val="left" w:pos="5184"/>
        </w:tabs>
        <w:suppressAutoHyphens/>
        <w:spacing w:line="1" w:lineRule="atLeast"/>
        <w:ind w:leftChars="-1" w:left="0" w:hangingChars="1" w:hanging="2"/>
        <w:jc w:val="both"/>
        <w:textDirection w:val="btLr"/>
        <w:textAlignment w:val="top"/>
        <w:outlineLvl w:val="0"/>
      </w:pPr>
      <w:r w:rsidRPr="007C4230">
        <w:t>Decizia nr. 11 din 28 iunie 2021 privind dispoziţiile art. 37 din Codul penal, publicată in Monitorul Oficial, Partea I nr. 909 din 22/09/2021.</w:t>
      </w:r>
    </w:p>
    <w:p w14:paraId="1030F475" w14:textId="77777777" w:rsidR="00931E09" w:rsidRPr="007C4230" w:rsidRDefault="00931E09" w:rsidP="00931E09">
      <w:pPr>
        <w:tabs>
          <w:tab w:val="left" w:pos="2346"/>
          <w:tab w:val="left" w:pos="4692"/>
          <w:tab w:val="left" w:pos="7038"/>
        </w:tabs>
        <w:ind w:hanging="2"/>
        <w:jc w:val="center"/>
        <w:rPr>
          <w:rFonts w:ascii="Calibri" w:eastAsia="Calibri" w:hAnsi="Calibri" w:cs="Calibri"/>
        </w:rPr>
      </w:pPr>
    </w:p>
    <w:p w14:paraId="411ED5CA" w14:textId="77777777" w:rsidR="00931E09" w:rsidRPr="007C4230" w:rsidRDefault="00931E09" w:rsidP="00931E09">
      <w:pPr>
        <w:tabs>
          <w:tab w:val="left" w:pos="2346"/>
          <w:tab w:val="left" w:pos="4692"/>
          <w:tab w:val="left" w:pos="7038"/>
        </w:tabs>
        <w:ind w:hanging="2"/>
        <w:jc w:val="center"/>
      </w:pPr>
    </w:p>
    <w:p w14:paraId="56FC8371" w14:textId="77777777" w:rsidR="00D6765A" w:rsidRPr="007C4230" w:rsidRDefault="00D6765A" w:rsidP="00931E09">
      <w:pPr>
        <w:tabs>
          <w:tab w:val="left" w:pos="2346"/>
          <w:tab w:val="left" w:pos="4692"/>
          <w:tab w:val="left" w:pos="7038"/>
        </w:tabs>
        <w:ind w:hanging="2"/>
        <w:jc w:val="center"/>
        <w:rPr>
          <w:b/>
        </w:rPr>
      </w:pPr>
    </w:p>
    <w:p w14:paraId="304B76D2" w14:textId="77777777" w:rsidR="00931E09" w:rsidRPr="007C4230" w:rsidRDefault="00931E09" w:rsidP="00931E09">
      <w:pPr>
        <w:tabs>
          <w:tab w:val="left" w:pos="2346"/>
          <w:tab w:val="left" w:pos="4692"/>
          <w:tab w:val="left" w:pos="7038"/>
        </w:tabs>
        <w:ind w:hanging="2"/>
        <w:jc w:val="center"/>
      </w:pPr>
      <w:r w:rsidRPr="007C4230">
        <w:rPr>
          <w:b/>
        </w:rPr>
        <w:t>JURISPRUDENŢA CURŢII CONSTITUŢIONALE</w:t>
      </w:r>
    </w:p>
    <w:p w14:paraId="5A1A17ED" w14:textId="77777777" w:rsidR="00931E09" w:rsidRPr="007C4230" w:rsidRDefault="00931E09" w:rsidP="00931E09">
      <w:pPr>
        <w:ind w:hanging="2"/>
        <w:jc w:val="both"/>
      </w:pPr>
    </w:p>
    <w:p w14:paraId="3614BD6F" w14:textId="77777777" w:rsidR="00931E09" w:rsidRPr="007C4230" w:rsidRDefault="00931E09" w:rsidP="00931E09">
      <w:pPr>
        <w:ind w:hanging="2"/>
        <w:jc w:val="both"/>
      </w:pPr>
    </w:p>
    <w:p w14:paraId="54B41919" w14:textId="77777777" w:rsidR="00931E09" w:rsidRPr="007C4230" w:rsidRDefault="00931E09" w:rsidP="00931E09">
      <w:pPr>
        <w:spacing w:after="240"/>
        <w:ind w:hanging="2"/>
        <w:jc w:val="both"/>
      </w:pPr>
      <w:r w:rsidRPr="007C4230">
        <w:t>Aplicarea dispoziţiilor Constituţiei României în următoarele decizii ale Curţii Constituţionale a României:</w:t>
      </w:r>
    </w:p>
    <w:p w14:paraId="1C33C2C1" w14:textId="77777777" w:rsidR="00931E09" w:rsidRPr="007C4230" w:rsidRDefault="00931E09" w:rsidP="00931E09">
      <w:pPr>
        <w:ind w:hanging="2"/>
        <w:jc w:val="both"/>
      </w:pPr>
    </w:p>
    <w:p w14:paraId="08C32475" w14:textId="77777777" w:rsidR="00931E09" w:rsidRPr="007C4230" w:rsidRDefault="00F55589" w:rsidP="00931E09">
      <w:pPr>
        <w:numPr>
          <w:ilvl w:val="0"/>
          <w:numId w:val="9"/>
        </w:numPr>
        <w:suppressAutoHyphens/>
        <w:spacing w:line="1" w:lineRule="atLeast"/>
        <w:ind w:leftChars="-1" w:left="0" w:hangingChars="1" w:hanging="2"/>
        <w:jc w:val="both"/>
        <w:textDirection w:val="btLr"/>
        <w:textAlignment w:val="top"/>
        <w:outlineLvl w:val="0"/>
      </w:pPr>
      <w:hyperlink r:id="rId17">
        <w:r w:rsidR="00931E09" w:rsidRPr="007C4230">
          <w:t>Decizia nr. 265 din data de 06.05.2014</w:t>
        </w:r>
      </w:hyperlink>
      <w:r w:rsidR="00931E09" w:rsidRPr="007C4230">
        <w:t xml:space="preserve">, referitoare la excepţia de neconstituţionalitate a dispoziţiilor art.5 din Codul penal, publicată în Monitorul Oficial nr.372 din data de 20.05.2014; </w:t>
      </w:r>
    </w:p>
    <w:p w14:paraId="415A54C6" w14:textId="77777777" w:rsidR="00931E09" w:rsidRPr="007C4230" w:rsidRDefault="00F55589" w:rsidP="00931E09">
      <w:pPr>
        <w:numPr>
          <w:ilvl w:val="0"/>
          <w:numId w:val="9"/>
        </w:numPr>
        <w:suppressAutoHyphens/>
        <w:spacing w:line="1" w:lineRule="atLeast"/>
        <w:ind w:leftChars="-1" w:left="0" w:hangingChars="1" w:hanging="2"/>
        <w:jc w:val="both"/>
        <w:textDirection w:val="btLr"/>
        <w:textAlignment w:val="top"/>
        <w:outlineLvl w:val="0"/>
      </w:pPr>
      <w:hyperlink r:id="rId18">
        <w:r w:rsidR="00931E09" w:rsidRPr="007C4230">
          <w:t>Decizia nr. 67 din data de 26.02.2015</w:t>
        </w:r>
      </w:hyperlink>
      <w:r w:rsidR="00931E09" w:rsidRPr="007C4230">
        <w:t xml:space="preserve"> referitoare la excepţia de neconstituţionalitate a dispoziţiilor art.19 din Legea nr.682/2002 privind protecţia martorilor, publicată în Monitorul Oficial nr.185 din data de 18.03.2015; </w:t>
      </w:r>
    </w:p>
    <w:p w14:paraId="41731994" w14:textId="77777777" w:rsidR="00931E09" w:rsidRPr="007C4230" w:rsidRDefault="00931E09" w:rsidP="00931E09">
      <w:pPr>
        <w:numPr>
          <w:ilvl w:val="0"/>
          <w:numId w:val="9"/>
        </w:numPr>
        <w:suppressAutoHyphens/>
        <w:spacing w:line="1" w:lineRule="atLeast"/>
        <w:ind w:leftChars="-1" w:left="0" w:hangingChars="1" w:hanging="2"/>
        <w:jc w:val="both"/>
        <w:textDirection w:val="btLr"/>
        <w:textAlignment w:val="top"/>
        <w:outlineLvl w:val="0"/>
      </w:pPr>
      <w:r w:rsidRPr="007C4230">
        <w:t xml:space="preserve">Decizia nr. 397 din data de 15.06.2016 referitoare la excepţia de neconstituţionalitate </w:t>
      </w:r>
      <w:proofErr w:type="gramStart"/>
      <w:r w:rsidRPr="007C4230">
        <w:t>a</w:t>
      </w:r>
      <w:proofErr w:type="gramEnd"/>
      <w:r w:rsidRPr="007C4230">
        <w:t xml:space="preserve"> dispoziţiilor art. 67 din Legea nr. 192/2006 privind medierea şi organizarea profesiei de mediator, în interpretarea dată prin Decizia nr. 9 din 17 aprilie 2015 a Înaltei Curţi de Casaţie şi Justiţie - Completul pentru dezlegarea unor chestiuni de drept în materie penală, şi ale art. 16 </w:t>
      </w:r>
      <w:proofErr w:type="gramStart"/>
      <w:r w:rsidRPr="007C4230">
        <w:t>alin</w:t>
      </w:r>
      <w:proofErr w:type="gramEnd"/>
      <w:r w:rsidRPr="007C4230">
        <w:t>. (1) lit. g) teza finală din Codul de procedură penală, publicată în Monitorul Oficial nr. 532 din data de 15.07.2016;</w:t>
      </w:r>
    </w:p>
    <w:p w14:paraId="77A920F3" w14:textId="77777777" w:rsidR="00931E09" w:rsidRPr="007C4230" w:rsidRDefault="00931E09" w:rsidP="00931E09">
      <w:pPr>
        <w:numPr>
          <w:ilvl w:val="0"/>
          <w:numId w:val="9"/>
        </w:numPr>
        <w:suppressAutoHyphens/>
        <w:spacing w:line="1" w:lineRule="atLeast"/>
        <w:ind w:leftChars="-1" w:left="0" w:hangingChars="1" w:hanging="2"/>
        <w:jc w:val="both"/>
        <w:textDirection w:val="btLr"/>
        <w:textAlignment w:val="top"/>
        <w:outlineLvl w:val="0"/>
      </w:pPr>
      <w:r w:rsidRPr="007C4230">
        <w:t>Decizia nr. 405 din data de 15.06.2016 referitoare  la excepția de neconstituționalitate a dispoziţiilor art.246 din Codul penal din 1969, ale art.297 alin.(1) din Codul penal şi ale art.132 din Legea nr.78/2000 pentru prevenirea, descoperirea şi sancţionarea faptelor de corupţie, publicată în Monitorul Oficial nr.  517 din data de 8.07.2016;</w:t>
      </w:r>
    </w:p>
    <w:p w14:paraId="2E61F07B" w14:textId="77777777" w:rsidR="00931E09" w:rsidRPr="007C4230" w:rsidRDefault="00931E09" w:rsidP="00931E09">
      <w:pPr>
        <w:numPr>
          <w:ilvl w:val="0"/>
          <w:numId w:val="9"/>
        </w:numPr>
        <w:suppressAutoHyphens/>
        <w:spacing w:line="1" w:lineRule="atLeast"/>
        <w:ind w:leftChars="-1" w:left="0" w:hangingChars="1" w:hanging="2"/>
        <w:jc w:val="both"/>
        <w:textDirection w:val="btLr"/>
        <w:textAlignment w:val="top"/>
        <w:outlineLvl w:val="0"/>
      </w:pPr>
      <w:r w:rsidRPr="007C4230">
        <w:t xml:space="preserve">Decizia nr. 368 din data de 30.05.2017 referitoare la excepţia de neconstituţionalitate </w:t>
      </w:r>
      <w:proofErr w:type="gramStart"/>
      <w:r w:rsidRPr="007C4230">
        <w:t>a</w:t>
      </w:r>
      <w:proofErr w:type="gramEnd"/>
      <w:r w:rsidRPr="007C4230">
        <w:t xml:space="preserve"> dispoziţiilor art. 35 </w:t>
      </w:r>
      <w:proofErr w:type="gramStart"/>
      <w:r w:rsidRPr="007C4230">
        <w:t>alin</w:t>
      </w:r>
      <w:proofErr w:type="gramEnd"/>
      <w:r w:rsidRPr="007C4230">
        <w:t xml:space="preserve">. (1) şi ale art. 39 </w:t>
      </w:r>
      <w:proofErr w:type="gramStart"/>
      <w:r w:rsidRPr="007C4230">
        <w:t>alin</w:t>
      </w:r>
      <w:proofErr w:type="gramEnd"/>
      <w:r w:rsidRPr="007C4230">
        <w:t>. (1) lit. b) din Codul penal, publicată în Monitorul Oficial nr. 566 din data de 17.07.2017;</w:t>
      </w:r>
    </w:p>
    <w:p w14:paraId="7E536F3A" w14:textId="77777777" w:rsidR="00931E09" w:rsidRPr="007C4230" w:rsidRDefault="00931E09" w:rsidP="00931E09">
      <w:pPr>
        <w:numPr>
          <w:ilvl w:val="0"/>
          <w:numId w:val="9"/>
        </w:numPr>
        <w:suppressAutoHyphens/>
        <w:spacing w:line="1" w:lineRule="atLeast"/>
        <w:ind w:leftChars="-1" w:left="0" w:hangingChars="1" w:hanging="2"/>
        <w:jc w:val="both"/>
        <w:textDirection w:val="btLr"/>
        <w:textAlignment w:val="top"/>
        <w:outlineLvl w:val="0"/>
      </w:pPr>
      <w:r w:rsidRPr="007C4230">
        <w:t xml:space="preserve">Decizia nr. 392 din data de 06.06.2017 referitoare la excepţia de neconstituţionalitate </w:t>
      </w:r>
      <w:proofErr w:type="gramStart"/>
      <w:r w:rsidRPr="007C4230">
        <w:t>a</w:t>
      </w:r>
      <w:proofErr w:type="gramEnd"/>
      <w:r w:rsidRPr="007C4230">
        <w:t xml:space="preserve"> dispoziţiilor art. 248 din Codul penal din 1969, ale art. 297 </w:t>
      </w:r>
      <w:proofErr w:type="gramStart"/>
      <w:r w:rsidRPr="007C4230">
        <w:t>alin</w:t>
      </w:r>
      <w:proofErr w:type="gramEnd"/>
      <w:r w:rsidRPr="007C4230">
        <w:t>. (1) din Codul penal şi ale art. 13</w:t>
      </w:r>
      <w:r w:rsidRPr="007C4230">
        <w:rPr>
          <w:vertAlign w:val="superscript"/>
        </w:rPr>
        <w:t>2</w:t>
      </w:r>
      <w:r w:rsidRPr="007C4230">
        <w:t xml:space="preserve"> din Legea nr. 78/2000 pentru prevenirea, descoperirea şi sancţionarea faptelor de corupţie, publicată în Monitorul Oficial nr. 504 din data de 30.06.2017;</w:t>
      </w:r>
    </w:p>
    <w:p w14:paraId="61DF0E63" w14:textId="77777777" w:rsidR="00931E09" w:rsidRPr="007C4230" w:rsidRDefault="00931E09" w:rsidP="00931E09">
      <w:pPr>
        <w:numPr>
          <w:ilvl w:val="0"/>
          <w:numId w:val="9"/>
        </w:numPr>
        <w:suppressAutoHyphens/>
        <w:spacing w:line="1" w:lineRule="atLeast"/>
        <w:ind w:leftChars="-1" w:left="0" w:hangingChars="1" w:hanging="2"/>
        <w:jc w:val="both"/>
        <w:textDirection w:val="btLr"/>
        <w:textAlignment w:val="top"/>
        <w:outlineLvl w:val="0"/>
      </w:pPr>
      <w:r w:rsidRPr="007C4230">
        <w:t xml:space="preserve">Decizia nr. 458 din 22 iunie 2017 referitoare la excepția de neconstituționalitate a dispozițiilor art. 15 din Legea nr. 78/2000  pentru prevenirea, descoperirea şi sancționarea faptelor de corupție, raportate </w:t>
      </w:r>
      <w:proofErr w:type="gramStart"/>
      <w:r w:rsidRPr="007C4230">
        <w:t>la</w:t>
      </w:r>
      <w:proofErr w:type="gramEnd"/>
      <w:r w:rsidRPr="007C4230">
        <w:t xml:space="preserve"> art. 13</w:t>
      </w:r>
      <w:r w:rsidRPr="007C4230">
        <w:rPr>
          <w:vertAlign w:val="superscript"/>
        </w:rPr>
        <w:t>2</w:t>
      </w:r>
      <w:r w:rsidRPr="007C4230">
        <w:t xml:space="preserve"> din același act normativ, cu referire la infracțiunea </w:t>
      </w:r>
      <w:proofErr w:type="gramStart"/>
      <w:r w:rsidRPr="007C4230">
        <w:t>de abuz</w:t>
      </w:r>
      <w:proofErr w:type="gramEnd"/>
      <w:r w:rsidRPr="007C4230">
        <w:t xml:space="preserve"> în serviciu, publicată în Monitorul Oficial, Partea I, Nr. 890 din 13 noiembrie 2017; </w:t>
      </w:r>
    </w:p>
    <w:p w14:paraId="4537D1CB" w14:textId="77777777" w:rsidR="00931E09" w:rsidRPr="007C4230" w:rsidRDefault="00931E09" w:rsidP="00931E09">
      <w:pPr>
        <w:numPr>
          <w:ilvl w:val="0"/>
          <w:numId w:val="9"/>
        </w:numPr>
        <w:suppressAutoHyphens/>
        <w:spacing w:line="1" w:lineRule="atLeast"/>
        <w:ind w:leftChars="-1" w:left="0" w:hangingChars="1" w:hanging="2"/>
        <w:jc w:val="both"/>
        <w:textDirection w:val="btLr"/>
        <w:textAlignment w:val="top"/>
        <w:outlineLvl w:val="0"/>
      </w:pPr>
      <w:r w:rsidRPr="007C4230">
        <w:t>Decizia nr. 518 din data de 6 iulie 2017 referitoare la excepția de neconstituționalitate a dispozițiilor  art.249 alin</w:t>
      </w:r>
      <w:proofErr w:type="gramStart"/>
      <w:r w:rsidRPr="007C4230">
        <w:t>.(</w:t>
      </w:r>
      <w:proofErr w:type="gramEnd"/>
      <w:r w:rsidRPr="007C4230">
        <w:t>1) din Codul penal din 1969 și ale art.298 din Codul penal publicată în Monitorul Oficial nr. 765 din data de 26.09.2017;</w:t>
      </w:r>
    </w:p>
    <w:p w14:paraId="09782CD2" w14:textId="77777777" w:rsidR="00931E09" w:rsidRPr="007C4230" w:rsidRDefault="00931E09" w:rsidP="00931E09">
      <w:pPr>
        <w:numPr>
          <w:ilvl w:val="0"/>
          <w:numId w:val="9"/>
        </w:numPr>
        <w:suppressAutoHyphens/>
        <w:spacing w:line="1" w:lineRule="atLeast"/>
        <w:ind w:leftChars="-1" w:left="0" w:hangingChars="1" w:hanging="2"/>
        <w:jc w:val="both"/>
        <w:textDirection w:val="btLr"/>
        <w:textAlignment w:val="top"/>
        <w:outlineLvl w:val="0"/>
      </w:pPr>
      <w:r w:rsidRPr="007C4230">
        <w:t xml:space="preserve">Decizia nr. 297 din data de 26 aprilie 2018 referitoare la excepția de neconstituționalitate </w:t>
      </w:r>
      <w:proofErr w:type="gramStart"/>
      <w:r w:rsidRPr="007C4230">
        <w:t>a</w:t>
      </w:r>
      <w:proofErr w:type="gramEnd"/>
      <w:r w:rsidRPr="007C4230">
        <w:t xml:space="preserve"> dispozițiilor art. 155 alin.1 din Codul penal, publicată în Monitorul Oficial nr. 518 din data de 25.06.2018;</w:t>
      </w:r>
    </w:p>
    <w:p w14:paraId="625C201F" w14:textId="77777777" w:rsidR="00931E09" w:rsidRPr="007C4230" w:rsidRDefault="00931E09" w:rsidP="00931E09">
      <w:pPr>
        <w:numPr>
          <w:ilvl w:val="0"/>
          <w:numId w:val="9"/>
        </w:numPr>
        <w:suppressAutoHyphens/>
        <w:spacing w:line="1" w:lineRule="atLeast"/>
        <w:ind w:leftChars="-1" w:left="0" w:hangingChars="1" w:hanging="2"/>
        <w:jc w:val="both"/>
        <w:textDirection w:val="btLr"/>
        <w:textAlignment w:val="top"/>
        <w:outlineLvl w:val="0"/>
      </w:pPr>
      <w:r w:rsidRPr="007C4230">
        <w:t xml:space="preserve">Decizia nr. 418 din 19 iunie 2018 referitoare la excepția de neconstituționalitate a dispozițiilor art. 29 </w:t>
      </w:r>
      <w:proofErr w:type="gramStart"/>
      <w:r w:rsidRPr="007C4230">
        <w:t>alin</w:t>
      </w:r>
      <w:proofErr w:type="gramEnd"/>
      <w:r w:rsidRPr="007C4230">
        <w:t>. (1) lit. c) din Legea nr. 656/2002 pentru prevenirea și sancționarea spălării banilor</w:t>
      </w:r>
      <w:r w:rsidRPr="007C4230">
        <w:rPr>
          <w:highlight w:val="white"/>
        </w:rPr>
        <w:t>, precum și pentru instituirea unor măsuri de prevenire și combatere a finanțării terorismului</w:t>
      </w:r>
      <w:r w:rsidRPr="007C4230">
        <w:t xml:space="preserve">, în interpretarea dată prin </w:t>
      </w:r>
      <w:r w:rsidRPr="007C4230">
        <w:lastRenderedPageBreak/>
        <w:t>decizia Înaltei Curți nr. 16 din 08 iunie 2016, publicată în Monitorul Oficial, Partea I, Nr. 625 din 19 iulie 2018;</w:t>
      </w:r>
    </w:p>
    <w:p w14:paraId="03492912" w14:textId="77777777" w:rsidR="00931E09" w:rsidRPr="007C4230" w:rsidRDefault="00931E09" w:rsidP="00931E09">
      <w:pPr>
        <w:numPr>
          <w:ilvl w:val="0"/>
          <w:numId w:val="9"/>
        </w:numPr>
        <w:suppressAutoHyphens/>
        <w:spacing w:line="1" w:lineRule="atLeast"/>
        <w:ind w:leftChars="-1" w:left="0" w:hangingChars="1" w:hanging="2"/>
        <w:jc w:val="both"/>
        <w:textDirection w:val="btLr"/>
        <w:textAlignment w:val="top"/>
        <w:outlineLvl w:val="0"/>
      </w:pPr>
      <w:r w:rsidRPr="007C4230">
        <w:t>Decizia nr. 601 din 27 septembrie 2018 referitoare la excepția de neconstituționalitate a dispozițiilor art.129 alin</w:t>
      </w:r>
      <w:proofErr w:type="gramStart"/>
      <w:r w:rsidRPr="007C4230">
        <w:t>.(</w:t>
      </w:r>
      <w:proofErr w:type="gramEnd"/>
      <w:r w:rsidRPr="007C4230">
        <w:t>2) lit.b) din Codul penal, publicată în Monitorul Oficial nr. 1057 din data de 13.12.2018</w:t>
      </w:r>
      <w:r w:rsidRPr="007C4230">
        <w:rPr>
          <w:highlight w:val="white"/>
        </w:rPr>
        <w:t>;</w:t>
      </w:r>
    </w:p>
    <w:p w14:paraId="28B948EB" w14:textId="77777777" w:rsidR="00931E09" w:rsidRPr="007C4230" w:rsidRDefault="00931E09" w:rsidP="00931E09">
      <w:pPr>
        <w:numPr>
          <w:ilvl w:val="0"/>
          <w:numId w:val="9"/>
        </w:numPr>
        <w:suppressAutoHyphens/>
        <w:spacing w:line="1" w:lineRule="atLeast"/>
        <w:ind w:leftChars="-1" w:left="0" w:hangingChars="1" w:hanging="2"/>
        <w:jc w:val="both"/>
        <w:textDirection w:val="btLr"/>
        <w:textAlignment w:val="top"/>
        <w:outlineLvl w:val="0"/>
      </w:pPr>
      <w:r w:rsidRPr="007C4230">
        <w:t xml:space="preserve">Decizia nr. 651 din 25 octombrie 2018 referitoare la excepția de neconstituționalitate a dispozițiilor art. 595 </w:t>
      </w:r>
      <w:proofErr w:type="gramStart"/>
      <w:r w:rsidRPr="007C4230">
        <w:t>alin</w:t>
      </w:r>
      <w:proofErr w:type="gramEnd"/>
      <w:r w:rsidRPr="007C4230">
        <w:t xml:space="preserve">. (1) din Codul de procedură penală și ale art. 4 din Codul penal, </w:t>
      </w:r>
      <w:r w:rsidRPr="007C4230">
        <w:rPr>
          <w:highlight w:val="white"/>
        </w:rPr>
        <w:t>publicată în Monitorul Oficial</w:t>
      </w:r>
      <w:r w:rsidRPr="007C4230">
        <w:t xml:space="preserve">, Partea I, Nr. </w:t>
      </w:r>
      <w:r w:rsidRPr="007C4230">
        <w:rPr>
          <w:highlight w:val="white"/>
        </w:rPr>
        <w:t>1083 din 20 decembrie 2018;</w:t>
      </w:r>
    </w:p>
    <w:p w14:paraId="672F2DBF" w14:textId="77777777" w:rsidR="00931E09" w:rsidRPr="007C4230" w:rsidRDefault="00931E09" w:rsidP="00931E09">
      <w:pPr>
        <w:numPr>
          <w:ilvl w:val="0"/>
          <w:numId w:val="9"/>
        </w:numPr>
        <w:suppressAutoHyphens/>
        <w:spacing w:line="1" w:lineRule="atLeast"/>
        <w:ind w:leftChars="-1" w:left="0" w:hangingChars="1" w:hanging="2"/>
        <w:jc w:val="both"/>
        <w:textDirection w:val="btLr"/>
        <w:textAlignment w:val="top"/>
        <w:outlineLvl w:val="0"/>
      </w:pPr>
      <w:r w:rsidRPr="007C4230">
        <w:rPr>
          <w:highlight w:val="white"/>
        </w:rPr>
        <w:t>Decizia nr.466 din 29 iulie 2019 referitoare la obiecția de neconstituționalitate a Legii pentru modificarea si completarea Legii nr.286/2009 privind Codul Penal, precum si a Legii nr. 78/2000 pentru prevenirea, descoperirea si sancționarea faptelor de corupție, publicată in Monitorul Oficial, Partea I, nr. 862 din 25.10.2019</w:t>
      </w:r>
      <w:r w:rsidR="00F37ED4" w:rsidRPr="007C4230">
        <w:t>;</w:t>
      </w:r>
    </w:p>
    <w:p w14:paraId="17FAE915" w14:textId="77777777" w:rsidR="00931E09" w:rsidRPr="007C4230" w:rsidRDefault="00931E09" w:rsidP="00931E09">
      <w:pPr>
        <w:numPr>
          <w:ilvl w:val="0"/>
          <w:numId w:val="9"/>
        </w:numPr>
        <w:suppressAutoHyphens/>
        <w:spacing w:line="1" w:lineRule="atLeast"/>
        <w:ind w:leftChars="-1" w:left="0" w:hangingChars="1" w:hanging="2"/>
        <w:jc w:val="both"/>
        <w:textDirection w:val="btLr"/>
        <w:textAlignment w:val="top"/>
        <w:outlineLvl w:val="0"/>
      </w:pPr>
      <w:r w:rsidRPr="0018143C">
        <w:rPr>
          <w:shd w:val="clear" w:color="auto" w:fill="FFFFFF"/>
        </w:rPr>
        <w:t>Decizia nr.708 din 28 octombrie 2021 referitoare la excepția de neconstituționalitate a dispozițiilor art.136 alin</w:t>
      </w:r>
      <w:proofErr w:type="gramStart"/>
      <w:r w:rsidRPr="0018143C">
        <w:rPr>
          <w:shd w:val="clear" w:color="auto" w:fill="FFFFFF"/>
        </w:rPr>
        <w:t>.(</w:t>
      </w:r>
      <w:proofErr w:type="gramEnd"/>
      <w:r w:rsidRPr="0018143C">
        <w:rPr>
          <w:shd w:val="clear" w:color="auto" w:fill="FFFFFF"/>
        </w:rPr>
        <w:t>2) și ale art.137 alin.(3) teza a doua, cu referire la sintagma „cifra de afaceri”, din Codul penal,</w:t>
      </w:r>
      <w:r w:rsidRPr="007C4230">
        <w:rPr>
          <w:shd w:val="clear" w:color="auto" w:fill="F7F7F7"/>
        </w:rPr>
        <w:t xml:space="preserve"> </w:t>
      </w:r>
      <w:r w:rsidRPr="007C4230">
        <w:t>publicată în Monitorul Oficial, Partea I, Nr. 1160 din 7 decembrie 2021;</w:t>
      </w:r>
    </w:p>
    <w:p w14:paraId="0FCC854D" w14:textId="77777777" w:rsidR="00931E09" w:rsidRPr="007C4230" w:rsidRDefault="00931E09" w:rsidP="00931E09">
      <w:pPr>
        <w:numPr>
          <w:ilvl w:val="0"/>
          <w:numId w:val="9"/>
        </w:numPr>
        <w:suppressAutoHyphens/>
        <w:spacing w:line="1" w:lineRule="atLeast"/>
        <w:ind w:leftChars="-1" w:left="0" w:hangingChars="1" w:hanging="2"/>
        <w:jc w:val="both"/>
        <w:textDirection w:val="btLr"/>
        <w:textAlignment w:val="top"/>
        <w:outlineLvl w:val="0"/>
        <w:rPr>
          <w:highlight w:val="white"/>
        </w:rPr>
      </w:pPr>
      <w:r w:rsidRPr="007C4230">
        <w:t>Decizia nr.176 din 24 martie 2022 referitoare la excepția de neconstituționalitate a dispoziţiilor art.80 alin</w:t>
      </w:r>
      <w:proofErr w:type="gramStart"/>
      <w:r w:rsidRPr="007C4230">
        <w:t>.(</w:t>
      </w:r>
      <w:proofErr w:type="gramEnd"/>
      <w:r w:rsidRPr="007C4230">
        <w:t>2) lit.d) din Codul penal și ale art.270 alin.(3) din Legea nr.86/2006 privind Codul vamal al României,</w:t>
      </w:r>
      <w:r w:rsidRPr="007C4230">
        <w:rPr>
          <w:shd w:val="clear" w:color="auto" w:fill="F7F7F7"/>
        </w:rPr>
        <w:t xml:space="preserve"> </w:t>
      </w:r>
      <w:r w:rsidRPr="007C4230">
        <w:rPr>
          <w:highlight w:val="white"/>
        </w:rPr>
        <w:t>publicată în Monitorul Oficial</w:t>
      </w:r>
      <w:r w:rsidRPr="007C4230">
        <w:t xml:space="preserve">, Partea I, Nr. </w:t>
      </w:r>
      <w:r w:rsidRPr="007C4230">
        <w:rPr>
          <w:highlight w:val="white"/>
        </w:rPr>
        <w:t>451 din 5 mai 2022.</w:t>
      </w:r>
    </w:p>
    <w:p w14:paraId="34229711" w14:textId="77777777" w:rsidR="007D774F" w:rsidRPr="007C4230" w:rsidRDefault="007D774F" w:rsidP="00A41625">
      <w:pPr>
        <w:tabs>
          <w:tab w:val="left" w:pos="0"/>
          <w:tab w:val="left" w:pos="720"/>
          <w:tab w:val="left" w:pos="1728"/>
          <w:tab w:val="num" w:pos="1800"/>
          <w:tab w:val="left" w:pos="3456"/>
          <w:tab w:val="left" w:pos="5184"/>
        </w:tabs>
        <w:jc w:val="both"/>
        <w:rPr>
          <w:lang w:val="ro-RO"/>
        </w:rPr>
      </w:pPr>
    </w:p>
    <w:p w14:paraId="2E0A3494" w14:textId="77777777" w:rsidR="00D6765A" w:rsidRPr="007C4230" w:rsidRDefault="00D6765A" w:rsidP="00A41625">
      <w:pPr>
        <w:tabs>
          <w:tab w:val="left" w:pos="0"/>
          <w:tab w:val="left" w:pos="720"/>
          <w:tab w:val="left" w:pos="1728"/>
          <w:tab w:val="num" w:pos="1800"/>
          <w:tab w:val="left" w:pos="3456"/>
          <w:tab w:val="left" w:pos="5184"/>
        </w:tabs>
        <w:jc w:val="both"/>
        <w:rPr>
          <w:lang w:val="ro-RO"/>
        </w:rPr>
      </w:pPr>
      <w:bookmarkStart w:id="6" w:name="_GoBack"/>
      <w:bookmarkEnd w:id="6"/>
    </w:p>
    <w:p w14:paraId="588FDD98" w14:textId="77777777" w:rsidR="00D6765A" w:rsidRPr="007C4230" w:rsidRDefault="00D6765A" w:rsidP="00A41625">
      <w:pPr>
        <w:tabs>
          <w:tab w:val="left" w:pos="0"/>
          <w:tab w:val="left" w:pos="720"/>
          <w:tab w:val="left" w:pos="1728"/>
          <w:tab w:val="num" w:pos="1800"/>
          <w:tab w:val="left" w:pos="3456"/>
          <w:tab w:val="left" w:pos="5184"/>
        </w:tabs>
        <w:jc w:val="both"/>
        <w:rPr>
          <w:lang w:val="ro-RO"/>
        </w:rPr>
      </w:pPr>
    </w:p>
    <w:p w14:paraId="2234E32B" w14:textId="77777777" w:rsidR="00D6765A" w:rsidRPr="007C4230" w:rsidRDefault="00D6765A" w:rsidP="00A41625">
      <w:pPr>
        <w:tabs>
          <w:tab w:val="left" w:pos="0"/>
          <w:tab w:val="left" w:pos="720"/>
          <w:tab w:val="left" w:pos="1728"/>
          <w:tab w:val="num" w:pos="1800"/>
          <w:tab w:val="left" w:pos="3456"/>
          <w:tab w:val="left" w:pos="5184"/>
        </w:tabs>
        <w:jc w:val="both"/>
        <w:rPr>
          <w:lang w:val="ro-RO"/>
        </w:rPr>
      </w:pPr>
    </w:p>
    <w:p w14:paraId="61FB9F04" w14:textId="77777777" w:rsidR="00D6765A" w:rsidRPr="007C4230" w:rsidRDefault="00D6765A" w:rsidP="00A41625">
      <w:pPr>
        <w:tabs>
          <w:tab w:val="left" w:pos="0"/>
          <w:tab w:val="left" w:pos="720"/>
          <w:tab w:val="left" w:pos="1728"/>
          <w:tab w:val="num" w:pos="1800"/>
          <w:tab w:val="left" w:pos="3456"/>
          <w:tab w:val="left" w:pos="5184"/>
        </w:tabs>
        <w:jc w:val="both"/>
        <w:rPr>
          <w:lang w:val="ro-RO"/>
        </w:rPr>
      </w:pPr>
    </w:p>
    <w:p w14:paraId="0D1057B7" w14:textId="77777777" w:rsidR="00D6765A" w:rsidRPr="007C4230" w:rsidRDefault="00D6765A" w:rsidP="00D6765A">
      <w:pPr>
        <w:ind w:firstLine="360"/>
        <w:jc w:val="both"/>
        <w:rPr>
          <w:b/>
          <w:lang w:val="ro-RO"/>
        </w:rPr>
      </w:pPr>
      <w:bookmarkStart w:id="7" w:name="_Hlk105418479"/>
      <w:r w:rsidRPr="007C4230">
        <w:rPr>
          <w:b/>
          <w:lang w:val="ro-RO"/>
        </w:rPr>
        <w:t>NOTĂ:</w:t>
      </w:r>
    </w:p>
    <w:p w14:paraId="4701B33D" w14:textId="77777777" w:rsidR="00D6765A" w:rsidRPr="007C4230" w:rsidRDefault="00D6765A" w:rsidP="00D6765A">
      <w:pPr>
        <w:jc w:val="both"/>
        <w:rPr>
          <w:b/>
          <w:lang w:val="ro-RO"/>
        </w:rPr>
      </w:pPr>
      <w:r w:rsidRPr="007C4230">
        <w:rPr>
          <w:b/>
          <w:lang w:val="ro-RO"/>
        </w:rPr>
        <w:tab/>
        <w:t>Candidaţii pot deține, în timpul concursului, numai legislaţia menţionată</w:t>
      </w:r>
      <w:r w:rsidRPr="007C4230">
        <w:rPr>
          <w:b/>
          <w:bCs/>
          <w:lang w:val="ro-RO"/>
        </w:rPr>
        <w:t xml:space="preserve"> în bibliografie</w:t>
      </w:r>
      <w:r w:rsidRPr="007C4230">
        <w:rPr>
          <w:b/>
          <w:lang w:val="ro-RO"/>
        </w:rPr>
        <w:t>,</w:t>
      </w:r>
      <w:r w:rsidRPr="007C4230">
        <w:rPr>
          <w:b/>
          <w:bCs/>
          <w:lang w:val="ro-RO"/>
        </w:rPr>
        <w:t xml:space="preserve"> cu modificările și completările intrate în vigoare până la data anunţării concursului</w:t>
      </w:r>
      <w:smartTag w:uri="urn:schemas-microsoft-com:office:smarttags" w:element="PersonName">
        <w:r w:rsidRPr="007C4230">
          <w:rPr>
            <w:b/>
            <w:bCs/>
            <w:lang w:val="ro-RO"/>
          </w:rPr>
          <w:t>,</w:t>
        </w:r>
      </w:smartTag>
      <w:r w:rsidRPr="007C4230">
        <w:rPr>
          <w:b/>
          <w:lang w:val="ro-RO"/>
        </w:rPr>
        <w:t xml:space="preserve"> în forma publicată în Monitorul Oficial al României. </w:t>
      </w:r>
    </w:p>
    <w:p w14:paraId="27460800" w14:textId="77777777" w:rsidR="00D6765A" w:rsidRPr="007C4230" w:rsidRDefault="00D6765A" w:rsidP="00D6765A">
      <w:pPr>
        <w:tabs>
          <w:tab w:val="left" w:pos="0"/>
          <w:tab w:val="left" w:pos="72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val="ro-RO"/>
        </w:rPr>
      </w:pPr>
      <w:r w:rsidRPr="007C4230">
        <w:rPr>
          <w:b/>
          <w:bCs/>
          <w:lang w:val="ro-RO"/>
        </w:rPr>
        <w:tab/>
        <w:t xml:space="preserve">Nu este permisă deținerea de către candidați, în timpul concursului, a legislației menționate în bibliografie, în formă comentată sau adnotată, a jurisprudenței menționate în bibliografie și a oricăror lucrări de specialitate juridică. </w:t>
      </w:r>
    </w:p>
    <w:p w14:paraId="44AD9D80" w14:textId="77777777" w:rsidR="00D6765A" w:rsidRPr="007C4230" w:rsidRDefault="00D6765A" w:rsidP="00D6765A">
      <w:pPr>
        <w:jc w:val="both"/>
        <w:rPr>
          <w:b/>
          <w:lang w:val="ro-RO"/>
        </w:rPr>
      </w:pPr>
      <w:r w:rsidRPr="007C4230">
        <w:rPr>
          <w:b/>
          <w:bCs/>
          <w:lang w:val="ro-RO"/>
        </w:rPr>
        <w:tab/>
        <w:t xml:space="preserve">Este permisă deținerea de către candidați, în timpul concursului, a legislației </w:t>
      </w:r>
      <w:r w:rsidRPr="007C4230">
        <w:rPr>
          <w:b/>
          <w:lang w:val="ro-RO"/>
        </w:rPr>
        <w:t xml:space="preserve">menționate în bibliografie, în ediții ce pot conține trimiteri (inclusiv prin redarea textelor) la legile de punere în aplicare a noilor coduri, precum și soluția, iar nu și considerentele din deciziile </w:t>
      </w:r>
      <w:r w:rsidRPr="007C4230">
        <w:rPr>
          <w:b/>
          <w:bCs/>
          <w:lang w:val="ro-RO"/>
        </w:rPr>
        <w:t>obligatorii ale Înaltei Curți de Casație și Justiție și ale Curții Constituționale și din hotărârile Curții Europene a Drepturilor Omului și ale Curții de Justiție a Uniunii Europene.</w:t>
      </w:r>
    </w:p>
    <w:p w14:paraId="53800580" w14:textId="1FBF08BD" w:rsidR="00D6765A" w:rsidRPr="007C4230" w:rsidRDefault="00D6765A" w:rsidP="00D6765A">
      <w:pPr>
        <w:shd w:val="clear" w:color="auto" w:fill="FFFFFF"/>
        <w:tabs>
          <w:tab w:val="left" w:pos="0"/>
          <w:tab w:val="left" w:pos="72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ro-RO"/>
        </w:rPr>
      </w:pPr>
      <w:r w:rsidRPr="007C4230">
        <w:rPr>
          <w:rStyle w:val="articol1"/>
          <w:rFonts w:eastAsia="SimSun"/>
          <w:color w:val="auto"/>
          <w:lang w:val="ro-RO"/>
        </w:rPr>
        <w:tab/>
        <w:t xml:space="preserve">Pe exemplarele din </w:t>
      </w:r>
      <w:r w:rsidRPr="007C4230">
        <w:rPr>
          <w:b/>
          <w:lang w:val="ro-RO"/>
        </w:rPr>
        <w:t xml:space="preserve">legislația </w:t>
      </w:r>
      <w:r w:rsidRPr="007C4230">
        <w:rPr>
          <w:b/>
          <w:bCs/>
          <w:lang w:val="ro-RO"/>
        </w:rPr>
        <w:t>ce poate fi deținută de candidați în timpul concursului</w:t>
      </w:r>
      <w:r w:rsidRPr="007C4230">
        <w:rPr>
          <w:b/>
          <w:lang w:val="ro-RO"/>
        </w:rPr>
        <w:t xml:space="preserve"> s</w:t>
      </w:r>
      <w:r w:rsidRPr="007C4230">
        <w:rPr>
          <w:rStyle w:val="articol1"/>
          <w:rFonts w:eastAsia="SimSun"/>
          <w:color w:val="auto"/>
          <w:lang w:val="ro-RO"/>
        </w:rPr>
        <w:t>unt permise doar sublinierile</w:t>
      </w:r>
      <w:r w:rsidRPr="007C4230">
        <w:rPr>
          <w:b/>
          <w:bCs/>
          <w:lang w:val="ro-RO"/>
        </w:rPr>
        <w:t xml:space="preserve">. </w:t>
      </w:r>
    </w:p>
    <w:bookmarkEnd w:id="7"/>
    <w:p w14:paraId="715FDCB5" w14:textId="77777777" w:rsidR="00D6765A" w:rsidRPr="007C4230" w:rsidRDefault="00D6765A" w:rsidP="00A41625">
      <w:pPr>
        <w:tabs>
          <w:tab w:val="left" w:pos="0"/>
          <w:tab w:val="left" w:pos="720"/>
          <w:tab w:val="left" w:pos="1728"/>
          <w:tab w:val="num" w:pos="1800"/>
          <w:tab w:val="left" w:pos="3456"/>
          <w:tab w:val="left" w:pos="5184"/>
        </w:tabs>
        <w:jc w:val="both"/>
        <w:rPr>
          <w:lang w:val="ro-RO"/>
        </w:rPr>
      </w:pPr>
    </w:p>
    <w:sectPr w:rsidR="00D6765A" w:rsidRPr="007C4230" w:rsidSect="0091587C">
      <w:headerReference w:type="default" r:id="rId19"/>
      <w:footerReference w:type="default" r:id="rId20"/>
      <w:footerReference w:type="first" r:id="rId21"/>
      <w:pgSz w:w="11906" w:h="16838"/>
      <w:pgMar w:top="900" w:right="566" w:bottom="1079" w:left="1260" w:header="709" w:footer="72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BDC25" w14:textId="77777777" w:rsidR="00F55589" w:rsidRDefault="00F55589">
      <w:r>
        <w:separator/>
      </w:r>
    </w:p>
  </w:endnote>
  <w:endnote w:type="continuationSeparator" w:id="0">
    <w:p w14:paraId="5A354C30" w14:textId="77777777" w:rsidR="00F55589" w:rsidRDefault="00F55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D6B6D" w14:textId="5FFFD6DC" w:rsidR="00310329" w:rsidRDefault="001C2B76" w:rsidP="00E615CB">
    <w:pPr>
      <w:pStyle w:val="Footer"/>
      <w:pBdr>
        <w:top w:val="single" w:sz="2" w:space="1" w:color="auto"/>
      </w:pBdr>
    </w:pPr>
    <w:r>
      <w:rPr>
        <w:noProof/>
        <w:lang w:val="en-US"/>
      </w:rPr>
      <mc:AlternateContent>
        <mc:Choice Requires="wps">
          <w:drawing>
            <wp:anchor distT="0" distB="0" distL="114300" distR="114300" simplePos="0" relativeHeight="251655680" behindDoc="0" locked="0" layoutInCell="1" allowOverlap="1" wp14:anchorId="54A87D1A" wp14:editId="6E0564FB">
              <wp:simplePos x="0" y="0"/>
              <wp:positionH relativeFrom="column">
                <wp:posOffset>5715000</wp:posOffset>
              </wp:positionH>
              <wp:positionV relativeFrom="paragraph">
                <wp:posOffset>-14605</wp:posOffset>
              </wp:positionV>
              <wp:extent cx="342900" cy="228600"/>
              <wp:effectExtent l="0" t="4445"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48C26" w14:textId="77777777" w:rsidR="00310329" w:rsidRPr="00ED3641" w:rsidRDefault="00310329" w:rsidP="00E615CB">
                          <w:pPr>
                            <w:jc w:val="right"/>
                            <w:rPr>
                              <w:sz w:val="20"/>
                              <w:szCs w:val="20"/>
                            </w:rPr>
                          </w:pPr>
                          <w:r w:rsidRPr="00ED3641">
                            <w:rPr>
                              <w:rStyle w:val="PageNumber"/>
                              <w:sz w:val="20"/>
                              <w:szCs w:val="20"/>
                            </w:rPr>
                            <w:fldChar w:fldCharType="begin"/>
                          </w:r>
                          <w:r w:rsidRPr="00ED3641">
                            <w:rPr>
                              <w:rStyle w:val="PageNumber"/>
                              <w:sz w:val="20"/>
                              <w:szCs w:val="20"/>
                            </w:rPr>
                            <w:instrText xml:space="preserve"> PAGE </w:instrText>
                          </w:r>
                          <w:r w:rsidRPr="00ED3641">
                            <w:rPr>
                              <w:rStyle w:val="PageNumber"/>
                              <w:sz w:val="20"/>
                              <w:szCs w:val="20"/>
                            </w:rPr>
                            <w:fldChar w:fldCharType="separate"/>
                          </w:r>
                          <w:r w:rsidR="00085D91">
                            <w:rPr>
                              <w:rStyle w:val="PageNumber"/>
                              <w:noProof/>
                              <w:sz w:val="20"/>
                              <w:szCs w:val="20"/>
                            </w:rPr>
                            <w:t>4</w:t>
                          </w:r>
                          <w:r w:rsidRPr="00ED3641">
                            <w:rPr>
                              <w:rStyle w:val="PageNumber"/>
                              <w:sz w:val="20"/>
                              <w:szCs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A87D1A" id="_x0000_t202" coordsize="21600,21600" o:spt="202" path="m,l,21600r21600,l21600,xe">
              <v:stroke joinstyle="miter"/>
              <v:path gradientshapeok="t" o:connecttype="rect"/>
            </v:shapetype>
            <v:shape id="Text Box 2" o:spid="_x0000_s1026" type="#_x0000_t202" style="position:absolute;margin-left:450pt;margin-top:-1.15pt;width:27pt;height:1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IbLsgIAALg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" filled="f" stroked="f">
              <v:textbox>
                <w:txbxContent>
                  <w:p w14:paraId="63A48C26" w14:textId="77777777" w:rsidR="00310329" w:rsidRPr="00ED3641" w:rsidRDefault="00310329" w:rsidP="00E615CB">
                    <w:pPr>
                      <w:jc w:val="right"/>
                      <w:rPr>
                        <w:sz w:val="20"/>
                        <w:szCs w:val="20"/>
                      </w:rPr>
                    </w:pPr>
                    <w:r w:rsidRPr="00ED3641">
                      <w:rPr>
                        <w:rStyle w:val="PageNumber"/>
                        <w:sz w:val="20"/>
                        <w:szCs w:val="20"/>
                      </w:rPr>
                      <w:fldChar w:fldCharType="begin"/>
                    </w:r>
                    <w:r w:rsidRPr="00ED3641">
                      <w:rPr>
                        <w:rStyle w:val="PageNumber"/>
                        <w:sz w:val="20"/>
                        <w:szCs w:val="20"/>
                      </w:rPr>
                      <w:instrText xml:space="preserve"> PAGE </w:instrText>
                    </w:r>
                    <w:r w:rsidRPr="00ED3641">
                      <w:rPr>
                        <w:rStyle w:val="PageNumber"/>
                        <w:sz w:val="20"/>
                        <w:szCs w:val="20"/>
                      </w:rPr>
                      <w:fldChar w:fldCharType="separate"/>
                    </w:r>
                    <w:r w:rsidR="00085D91">
                      <w:rPr>
                        <w:rStyle w:val="PageNumber"/>
                        <w:noProof/>
                        <w:sz w:val="20"/>
                        <w:szCs w:val="20"/>
                      </w:rPr>
                      <w:t>4</w:t>
                    </w:r>
                    <w:r w:rsidRPr="00ED3641">
                      <w:rPr>
                        <w:rStyle w:val="PageNumber"/>
                        <w:sz w:val="20"/>
                        <w:szCs w:val="20"/>
                      </w:rPr>
                      <w:fldChar w:fldCharType="end"/>
                    </w:r>
                  </w:p>
                </w:txbxContent>
              </v:textbox>
            </v:shape>
          </w:pict>
        </mc:Fallback>
      </mc:AlternateContent>
    </w:r>
    <w:r>
      <w:rPr>
        <w:noProof/>
        <w:lang w:val="en-US"/>
      </w:rPr>
      <mc:AlternateContent>
        <mc:Choice Requires="wps">
          <w:drawing>
            <wp:anchor distT="0" distB="0" distL="114300" distR="114300" simplePos="0" relativeHeight="251660800" behindDoc="0" locked="0" layoutInCell="1" allowOverlap="1" wp14:anchorId="5ED429E5" wp14:editId="3D24FDB3">
              <wp:simplePos x="0" y="0"/>
              <wp:positionH relativeFrom="column">
                <wp:posOffset>2743200</wp:posOffset>
              </wp:positionH>
              <wp:positionV relativeFrom="paragraph">
                <wp:posOffset>212090</wp:posOffset>
              </wp:positionV>
              <wp:extent cx="3200400" cy="228600"/>
              <wp:effectExtent l="0" t="2540" r="0" b="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EE154" w14:textId="77777777" w:rsidR="00310329" w:rsidRPr="007A427E" w:rsidRDefault="00310329" w:rsidP="00E615CB">
                          <w:pPr>
                            <w:rPr>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D429E5" id="Text Box 7" o:spid="_x0000_s1027" type="#_x0000_t202" style="position:absolute;margin-left:3in;margin-top:16.7pt;width:252pt;height:1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dLtgIAAMA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" filled="f" stroked="f">
              <v:textbox>
                <w:txbxContent>
                  <w:p w14:paraId="63EEE154" w14:textId="77777777" w:rsidR="00310329" w:rsidRPr="007A427E" w:rsidRDefault="00310329" w:rsidP="00E615CB">
                    <w:pPr>
                      <w:rPr>
                        <w:lang w:val="pt-PT"/>
                      </w:rPr>
                    </w:pPr>
                  </w:p>
                </w:txbxContent>
              </v:textbox>
            </v:shape>
          </w:pict>
        </mc:Fallback>
      </mc:AlternateContent>
    </w:r>
    <w:r>
      <w:rPr>
        <w:noProof/>
        <w:lang w:val="en-US"/>
      </w:rPr>
      <mc:AlternateContent>
        <mc:Choice Requires="wps">
          <w:drawing>
            <wp:anchor distT="0" distB="0" distL="114300" distR="114300" simplePos="0" relativeHeight="251654656" behindDoc="0" locked="0" layoutInCell="1" allowOverlap="1" wp14:anchorId="0C581774" wp14:editId="6985D7DF">
              <wp:simplePos x="0" y="0"/>
              <wp:positionH relativeFrom="column">
                <wp:posOffset>-114300</wp:posOffset>
              </wp:positionH>
              <wp:positionV relativeFrom="paragraph">
                <wp:posOffset>-22860</wp:posOffset>
              </wp:positionV>
              <wp:extent cx="2514600" cy="624840"/>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624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65A2D" w14:textId="6676BAD8" w:rsidR="00310329" w:rsidRPr="00ED3641" w:rsidRDefault="00310329" w:rsidP="00E615CB">
                          <w:pPr>
                            <w:rPr>
                              <w:sz w:val="16"/>
                              <w:szCs w:val="16"/>
                            </w:rPr>
                          </w:pPr>
                          <w:r>
                            <w:rPr>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81774" id="Text Box 1" o:spid="_x0000_s1028" type="#_x0000_t202" style="position:absolute;margin-left:-9pt;margin-top:-1.8pt;width:198pt;height:49.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" filled="f" stroked="f">
              <v:textbox>
                <w:txbxContent>
                  <w:p w14:paraId="26465A2D" w14:textId="6676BAD8" w:rsidR="00310329" w:rsidRPr="00ED3641" w:rsidRDefault="00310329" w:rsidP="00E615CB">
                    <w:pPr>
                      <w:rPr>
                        <w:sz w:val="16"/>
                        <w:szCs w:val="16"/>
                      </w:rPr>
                    </w:pPr>
                    <w:r>
                      <w:rPr>
                        <w:sz w:val="16"/>
                        <w:szCs w:val="16"/>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0A506" w14:textId="10572828" w:rsidR="00310329" w:rsidRDefault="001C2B76" w:rsidP="00E615CB">
    <w:pPr>
      <w:pStyle w:val="Footer"/>
      <w:pBdr>
        <w:top w:val="single" w:sz="2" w:space="1" w:color="auto"/>
      </w:pBdr>
    </w:pPr>
    <w:r>
      <w:rPr>
        <w:noProof/>
        <w:lang w:val="en-US"/>
      </w:rPr>
      <mc:AlternateContent>
        <mc:Choice Requires="wps">
          <w:drawing>
            <wp:anchor distT="0" distB="0" distL="114300" distR="114300" simplePos="0" relativeHeight="251659776" behindDoc="0" locked="0" layoutInCell="1" allowOverlap="1" wp14:anchorId="4E01FE55" wp14:editId="2A080290">
              <wp:simplePos x="0" y="0"/>
              <wp:positionH relativeFrom="column">
                <wp:posOffset>2743200</wp:posOffset>
              </wp:positionH>
              <wp:positionV relativeFrom="paragraph">
                <wp:posOffset>213995</wp:posOffset>
              </wp:positionV>
              <wp:extent cx="3200400" cy="228600"/>
              <wp:effectExtent l="0" t="4445"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1E693" w14:textId="77777777" w:rsidR="00310329" w:rsidRPr="007A427E" w:rsidRDefault="00310329" w:rsidP="00E615CB">
                          <w:pPr>
                            <w:rPr>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01FE55" id="_x0000_t202" coordsize="21600,21600" o:spt="202" path="m,l,21600r21600,l21600,xe">
              <v:stroke joinstyle="miter"/>
              <v:path gradientshapeok="t" o:connecttype="rect"/>
            </v:shapetype>
            <v:shape id="Text Box 6" o:spid="_x0000_s1029" type="#_x0000_t202" style="position:absolute;margin-left:3in;margin-top:16.85pt;width:252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RfwtgIAAMA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" filled="f" stroked="f">
              <v:textbox>
                <w:txbxContent>
                  <w:p w14:paraId="2331E693" w14:textId="77777777" w:rsidR="00310329" w:rsidRPr="007A427E" w:rsidRDefault="00310329" w:rsidP="00E615CB">
                    <w:pPr>
                      <w:rPr>
                        <w:lang w:val="pt-PT"/>
                      </w:rPr>
                    </w:pPr>
                  </w:p>
                </w:txbxContent>
              </v:textbox>
            </v:shape>
          </w:pict>
        </mc:Fallback>
      </mc:AlternateContent>
    </w:r>
    <w:r>
      <w:rPr>
        <w:noProof/>
        <w:lang w:val="en-US"/>
      </w:rPr>
      <mc:AlternateContent>
        <mc:Choice Requires="wps">
          <w:drawing>
            <wp:anchor distT="0" distB="0" distL="114300" distR="114300" simplePos="0" relativeHeight="251658752" behindDoc="0" locked="0" layoutInCell="1" allowOverlap="1" wp14:anchorId="3D86CFD5" wp14:editId="7953A3E2">
              <wp:simplePos x="0" y="0"/>
              <wp:positionH relativeFrom="column">
                <wp:posOffset>5715000</wp:posOffset>
              </wp:positionH>
              <wp:positionV relativeFrom="paragraph">
                <wp:posOffset>-14605</wp:posOffset>
              </wp:positionV>
              <wp:extent cx="228600" cy="228600"/>
              <wp:effectExtent l="0" t="4445"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B7779" w14:textId="77777777" w:rsidR="00310329" w:rsidRPr="00ED3641" w:rsidRDefault="00310329" w:rsidP="00E615CB">
                          <w:pPr>
                            <w:jc w:val="right"/>
                            <w:rPr>
                              <w:sz w:val="20"/>
                              <w:szCs w:val="20"/>
                            </w:rPr>
                          </w:pPr>
                          <w:r w:rsidRPr="00ED3641">
                            <w:rPr>
                              <w:rStyle w:val="PageNumber"/>
                              <w:sz w:val="20"/>
                              <w:szCs w:val="20"/>
                            </w:rPr>
                            <w:fldChar w:fldCharType="begin"/>
                          </w:r>
                          <w:r w:rsidRPr="00ED3641">
                            <w:rPr>
                              <w:rStyle w:val="PageNumber"/>
                              <w:sz w:val="20"/>
                              <w:szCs w:val="20"/>
                            </w:rPr>
                            <w:instrText xml:space="preserve"> PAGE </w:instrText>
                          </w:r>
                          <w:r w:rsidRPr="00ED3641">
                            <w:rPr>
                              <w:rStyle w:val="PageNumber"/>
                              <w:sz w:val="20"/>
                              <w:szCs w:val="20"/>
                            </w:rPr>
                            <w:fldChar w:fldCharType="separate"/>
                          </w:r>
                          <w:r w:rsidR="00085D91">
                            <w:rPr>
                              <w:rStyle w:val="PageNumber"/>
                              <w:noProof/>
                              <w:sz w:val="20"/>
                              <w:szCs w:val="20"/>
                            </w:rPr>
                            <w:t>1</w:t>
                          </w:r>
                          <w:r w:rsidRPr="00ED3641">
                            <w:rPr>
                              <w:rStyle w:val="PageNumber"/>
                              <w:sz w:val="20"/>
                              <w:szCs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6CFD5" id="Text Box 5" o:spid="_x0000_s1030" type="#_x0000_t202" style="position:absolute;margin-left:450pt;margin-top:-1.15pt;width:18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" filled="f" stroked="f">
              <v:textbox>
                <w:txbxContent>
                  <w:p w14:paraId="366B7779" w14:textId="77777777" w:rsidR="00310329" w:rsidRPr="00ED3641" w:rsidRDefault="00310329" w:rsidP="00E615CB">
                    <w:pPr>
                      <w:jc w:val="right"/>
                      <w:rPr>
                        <w:sz w:val="20"/>
                        <w:szCs w:val="20"/>
                      </w:rPr>
                    </w:pPr>
                    <w:r w:rsidRPr="00ED3641">
                      <w:rPr>
                        <w:rStyle w:val="PageNumber"/>
                        <w:sz w:val="20"/>
                        <w:szCs w:val="20"/>
                      </w:rPr>
                      <w:fldChar w:fldCharType="begin"/>
                    </w:r>
                    <w:r w:rsidRPr="00ED3641">
                      <w:rPr>
                        <w:rStyle w:val="PageNumber"/>
                        <w:sz w:val="20"/>
                        <w:szCs w:val="20"/>
                      </w:rPr>
                      <w:instrText xml:space="preserve"> PAGE </w:instrText>
                    </w:r>
                    <w:r w:rsidRPr="00ED3641">
                      <w:rPr>
                        <w:rStyle w:val="PageNumber"/>
                        <w:sz w:val="20"/>
                        <w:szCs w:val="20"/>
                      </w:rPr>
                      <w:fldChar w:fldCharType="separate"/>
                    </w:r>
                    <w:r w:rsidR="00085D91">
                      <w:rPr>
                        <w:rStyle w:val="PageNumber"/>
                        <w:noProof/>
                        <w:sz w:val="20"/>
                        <w:szCs w:val="20"/>
                      </w:rPr>
                      <w:t>1</w:t>
                    </w:r>
                    <w:r w:rsidRPr="00ED3641">
                      <w:rPr>
                        <w:rStyle w:val="PageNumber"/>
                        <w:sz w:val="20"/>
                        <w:szCs w:val="20"/>
                      </w:rPr>
                      <w:fldChar w:fldCharType="end"/>
                    </w:r>
                  </w:p>
                </w:txbxContent>
              </v:textbox>
            </v:shape>
          </w:pict>
        </mc:Fallback>
      </mc:AlternateContent>
    </w:r>
    <w:r>
      <w:rPr>
        <w:noProof/>
        <w:lang w:val="en-US"/>
      </w:rPr>
      <mc:AlternateContent>
        <mc:Choice Requires="wps">
          <w:drawing>
            <wp:anchor distT="0" distB="0" distL="114300" distR="114300" simplePos="0" relativeHeight="251657728" behindDoc="0" locked="0" layoutInCell="1" allowOverlap="1" wp14:anchorId="77DFE6C2" wp14:editId="4809BC4F">
              <wp:simplePos x="0" y="0"/>
              <wp:positionH relativeFrom="column">
                <wp:posOffset>-114300</wp:posOffset>
              </wp:positionH>
              <wp:positionV relativeFrom="paragraph">
                <wp:posOffset>-22860</wp:posOffset>
              </wp:positionV>
              <wp:extent cx="2400300" cy="62484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24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53B6B" w14:textId="3114F1D5" w:rsidR="00310329" w:rsidRPr="00ED3641" w:rsidRDefault="00310329" w:rsidP="00E615CB">
                          <w:pPr>
                            <w:rPr>
                              <w:sz w:val="16"/>
                              <w:szCs w:val="16"/>
                            </w:rPr>
                          </w:pPr>
                          <w:r>
                            <w:rPr>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FE6C2" id="Text Box 4" o:spid="_x0000_s1031" type="#_x0000_t202" style="position:absolute;margin-left:-9pt;margin-top:-1.8pt;width:189pt;height:49.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" filled="f" stroked="f">
              <v:textbox>
                <w:txbxContent>
                  <w:p w14:paraId="1A553B6B" w14:textId="3114F1D5" w:rsidR="00310329" w:rsidRPr="00ED3641" w:rsidRDefault="00310329" w:rsidP="00E615CB">
                    <w:pPr>
                      <w:rPr>
                        <w:sz w:val="16"/>
                        <w:szCs w:val="16"/>
                      </w:rPr>
                    </w:pPr>
                    <w:r>
                      <w:rPr>
                        <w:sz w:val="16"/>
                        <w:szCs w:val="16"/>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9AC89" w14:textId="77777777" w:rsidR="00F55589" w:rsidRDefault="00F55589">
      <w:r>
        <w:separator/>
      </w:r>
    </w:p>
  </w:footnote>
  <w:footnote w:type="continuationSeparator" w:id="0">
    <w:p w14:paraId="2B645C32" w14:textId="77777777" w:rsidR="00F55589" w:rsidRDefault="00F555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6BA79" w14:textId="77777777" w:rsidR="00310329" w:rsidRDefault="00310329" w:rsidP="00E615CB">
    <w:pPr>
      <w:pStyle w:val="Header"/>
    </w:pPr>
  </w:p>
  <w:p w14:paraId="114C8F99" w14:textId="77777777" w:rsidR="00310329" w:rsidRDefault="00310329" w:rsidP="00E615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93469"/>
    <w:multiLevelType w:val="multilevel"/>
    <w:tmpl w:val="CD3619E0"/>
    <w:lvl w:ilvl="0">
      <w:start w:val="1"/>
      <w:numFmt w:val="decimal"/>
      <w:lvlText w:val="%1."/>
      <w:lvlJc w:val="left"/>
      <w:pPr>
        <w:ind w:left="2880" w:hanging="360"/>
      </w:pPr>
      <w:rPr>
        <w:b w:val="0"/>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7EA4FA6"/>
    <w:multiLevelType w:val="hybridMultilevel"/>
    <w:tmpl w:val="2EDACA0C"/>
    <w:lvl w:ilvl="0" w:tplc="DE700704">
      <w:start w:val="1"/>
      <w:numFmt w:val="decimal"/>
      <w:lvlText w:val="%1."/>
      <w:lvlJc w:val="left"/>
      <w:pPr>
        <w:ind w:left="720" w:hanging="360"/>
      </w:pPr>
      <w:rPr>
        <w:rFonts w:ascii="Arial" w:eastAsia="Times New Roman" w:hAnsi="Arial" w:hint="default"/>
        <w:color w:val="616161"/>
        <w:sz w:val="23"/>
        <w:szCs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CCC2D3E4">
      <w:start w:val="1"/>
      <w:numFmt w:val="decimal"/>
      <w:lvlText w:val="%4."/>
      <w:lvlJc w:val="left"/>
      <w:pPr>
        <w:ind w:left="2880" w:hanging="360"/>
      </w:pPr>
      <w:rPr>
        <w:b w:val="0"/>
        <w:i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A3119A"/>
    <w:multiLevelType w:val="multilevel"/>
    <w:tmpl w:val="C71AB394"/>
    <w:lvl w:ilvl="0">
      <w:start w:val="1"/>
      <w:numFmt w:val="upperRoman"/>
      <w:lvlText w:val="%1."/>
      <w:lvlJc w:val="left"/>
      <w:pPr>
        <w:ind w:left="720" w:hanging="720"/>
      </w:pPr>
      <w:rPr>
        <w:vertAlign w:val="baseline"/>
      </w:rPr>
    </w:lvl>
    <w:lvl w:ilvl="1">
      <w:start w:val="1"/>
      <w:numFmt w:val="decimal"/>
      <w:lvlText w:val="%1.%2"/>
      <w:lvlJc w:val="left"/>
      <w:pPr>
        <w:ind w:left="2340" w:hanging="360"/>
      </w:pPr>
      <w:rPr>
        <w:vertAlign w:val="baseline"/>
      </w:rPr>
    </w:lvl>
    <w:lvl w:ilvl="2">
      <w:start w:val="1"/>
      <w:numFmt w:val="decimal"/>
      <w:lvlText w:val="%1.%2.%3"/>
      <w:lvlJc w:val="left"/>
      <w:pPr>
        <w:ind w:left="4680" w:hanging="720"/>
      </w:pPr>
      <w:rPr>
        <w:vertAlign w:val="baseline"/>
      </w:rPr>
    </w:lvl>
    <w:lvl w:ilvl="3">
      <w:start w:val="1"/>
      <w:numFmt w:val="decimal"/>
      <w:lvlText w:val="%1.%2.%3.%4"/>
      <w:lvlJc w:val="left"/>
      <w:pPr>
        <w:ind w:left="6660" w:hanging="720"/>
      </w:pPr>
      <w:rPr>
        <w:vertAlign w:val="baseline"/>
      </w:rPr>
    </w:lvl>
    <w:lvl w:ilvl="4">
      <w:start w:val="1"/>
      <w:numFmt w:val="decimal"/>
      <w:lvlText w:val="%1.%2.%3.%4.%5"/>
      <w:lvlJc w:val="left"/>
      <w:pPr>
        <w:ind w:left="9000" w:hanging="1080"/>
      </w:pPr>
      <w:rPr>
        <w:vertAlign w:val="baseline"/>
      </w:rPr>
    </w:lvl>
    <w:lvl w:ilvl="5">
      <w:start w:val="1"/>
      <w:numFmt w:val="decimal"/>
      <w:lvlText w:val="%1.%2.%3.%4.%5.%6"/>
      <w:lvlJc w:val="left"/>
      <w:pPr>
        <w:ind w:left="10980" w:hanging="1080"/>
      </w:pPr>
      <w:rPr>
        <w:vertAlign w:val="baseline"/>
      </w:rPr>
    </w:lvl>
    <w:lvl w:ilvl="6">
      <w:start w:val="1"/>
      <w:numFmt w:val="decimal"/>
      <w:lvlText w:val="%1.%2.%3.%4.%5.%6.%7"/>
      <w:lvlJc w:val="left"/>
      <w:pPr>
        <w:ind w:left="13320" w:hanging="1440"/>
      </w:pPr>
      <w:rPr>
        <w:vertAlign w:val="baseline"/>
      </w:rPr>
    </w:lvl>
    <w:lvl w:ilvl="7">
      <w:start w:val="1"/>
      <w:numFmt w:val="decimal"/>
      <w:lvlText w:val="%1.%2.%3.%4.%5.%6.%7.%8"/>
      <w:lvlJc w:val="left"/>
      <w:pPr>
        <w:ind w:left="15300" w:hanging="1440"/>
      </w:pPr>
      <w:rPr>
        <w:vertAlign w:val="baseline"/>
      </w:rPr>
    </w:lvl>
    <w:lvl w:ilvl="8">
      <w:start w:val="1"/>
      <w:numFmt w:val="decimal"/>
      <w:lvlText w:val="%1.%2.%3.%4.%5.%6.%7.%8.%9"/>
      <w:lvlJc w:val="left"/>
      <w:pPr>
        <w:ind w:left="17640" w:hanging="1800"/>
      </w:pPr>
      <w:rPr>
        <w:vertAlign w:val="baseline"/>
      </w:rPr>
    </w:lvl>
  </w:abstractNum>
  <w:abstractNum w:abstractNumId="3" w15:restartNumberingAfterBreak="0">
    <w:nsid w:val="1A6C699F"/>
    <w:multiLevelType w:val="multilevel"/>
    <w:tmpl w:val="72CEC398"/>
    <w:lvl w:ilvl="0">
      <w:start w:val="1"/>
      <w:numFmt w:val="decimal"/>
      <w:lvlText w:val="%1."/>
      <w:lvlJc w:val="left"/>
      <w:pPr>
        <w:ind w:left="720" w:hanging="360"/>
      </w:pPr>
      <w:rPr>
        <w:rFonts w:ascii="Arial" w:eastAsia="Arial" w:hAnsi="Arial" w:cs="Arial"/>
        <w:color w:val="616161"/>
        <w:sz w:val="23"/>
        <w:szCs w:val="23"/>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b w:val="0"/>
        <w:i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25073811"/>
    <w:multiLevelType w:val="hybridMultilevel"/>
    <w:tmpl w:val="240EA060"/>
    <w:lvl w:ilvl="0" w:tplc="34980DDA">
      <w:start w:val="1"/>
      <w:numFmt w:val="decimal"/>
      <w:lvlText w:val="%1."/>
      <w:lvlJc w:val="left"/>
      <w:pPr>
        <w:ind w:left="28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DF0485"/>
    <w:multiLevelType w:val="hybridMultilevel"/>
    <w:tmpl w:val="DF8C90D8"/>
    <w:lvl w:ilvl="0" w:tplc="802C9E70">
      <w:start w:val="1"/>
      <w:numFmt w:val="bullet"/>
      <w:lvlText w:val="–"/>
      <w:lvlJc w:val="left"/>
      <w:pPr>
        <w:tabs>
          <w:tab w:val="num" w:pos="720"/>
        </w:tabs>
        <w:ind w:left="720" w:hanging="360"/>
      </w:pPr>
      <w:rPr>
        <w:rFonts w:ascii="Book Antiqua" w:eastAsia="Times New Roman" w:hAnsi="Book Antiqua" w:cs="Courier New" w:hint="default"/>
      </w:rPr>
    </w:lvl>
    <w:lvl w:ilvl="1" w:tplc="351A74F0">
      <w:start w:val="11"/>
      <w:numFmt w:val="bullet"/>
      <w:lvlText w:val="-"/>
      <w:lvlJc w:val="left"/>
      <w:pPr>
        <w:tabs>
          <w:tab w:val="num" w:pos="1650"/>
        </w:tabs>
        <w:ind w:left="1650" w:hanging="57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4A3248"/>
    <w:multiLevelType w:val="hybridMultilevel"/>
    <w:tmpl w:val="28BE7FE2"/>
    <w:lvl w:ilvl="0" w:tplc="A08EEE1E">
      <w:start w:val="1"/>
      <w:numFmt w:val="decimal"/>
      <w:lvlText w:val="%1."/>
      <w:lvlJc w:val="left"/>
      <w:pPr>
        <w:tabs>
          <w:tab w:val="num" w:pos="540"/>
        </w:tabs>
        <w:ind w:left="540" w:hanging="360"/>
      </w:pPr>
      <w:rPr>
        <w:color w:val="auto"/>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15:restartNumberingAfterBreak="0">
    <w:nsid w:val="37782C66"/>
    <w:multiLevelType w:val="hybridMultilevel"/>
    <w:tmpl w:val="01D458DC"/>
    <w:lvl w:ilvl="0" w:tplc="178805D0">
      <w:start w:val="1"/>
      <w:numFmt w:val="decimal"/>
      <w:lvlText w:val="%1."/>
      <w:lvlJc w:val="left"/>
      <w:pPr>
        <w:ind w:left="2880" w:hanging="360"/>
      </w:pPr>
      <w:rPr>
        <w:rFonts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4CE41846"/>
    <w:multiLevelType w:val="hybridMultilevel"/>
    <w:tmpl w:val="66C06072"/>
    <w:lvl w:ilvl="0" w:tplc="9D508798">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9D4F8A"/>
    <w:multiLevelType w:val="hybridMultilevel"/>
    <w:tmpl w:val="A30EF78C"/>
    <w:lvl w:ilvl="0" w:tplc="1FDEC828">
      <w:start w:val="1"/>
      <w:numFmt w:val="bullet"/>
      <w:lvlText w:val="–"/>
      <w:lvlJc w:val="left"/>
      <w:pPr>
        <w:tabs>
          <w:tab w:val="num" w:pos="720"/>
        </w:tabs>
        <w:ind w:left="720" w:hanging="360"/>
      </w:pPr>
      <w:rPr>
        <w:rFonts w:ascii="Book Antiqua" w:eastAsia="Times New Roman" w:hAnsi="Book Antiqua" w:cs="Courier New" w:hint="default"/>
      </w:rPr>
    </w:lvl>
    <w:lvl w:ilvl="1" w:tplc="65BA2AE8">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910C6F"/>
    <w:multiLevelType w:val="multilevel"/>
    <w:tmpl w:val="65FAA9BC"/>
    <w:lvl w:ilvl="0">
      <w:start w:val="1"/>
      <w:numFmt w:val="decimal"/>
      <w:lvlText w:val="%1."/>
      <w:lvlJc w:val="left"/>
      <w:pPr>
        <w:ind w:left="54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AB32855"/>
    <w:multiLevelType w:val="hybridMultilevel"/>
    <w:tmpl w:val="29506D26"/>
    <w:lvl w:ilvl="0" w:tplc="83F25D70">
      <w:start w:val="3"/>
      <w:numFmt w:val="upp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4564AD"/>
    <w:multiLevelType w:val="multilevel"/>
    <w:tmpl w:val="F97A8548"/>
    <w:lvl w:ilvl="0">
      <w:start w:val="1"/>
      <w:numFmt w:val="decimal"/>
      <w:lvlText w:val="%1."/>
      <w:lvlJc w:val="left"/>
      <w:pPr>
        <w:ind w:left="2880" w:hanging="360"/>
      </w:pPr>
      <w:rPr>
        <w:b w:val="0"/>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720862D4"/>
    <w:multiLevelType w:val="hybridMultilevel"/>
    <w:tmpl w:val="5DCA7A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1"/>
  </w:num>
  <w:num w:numId="4">
    <w:abstractNumId w:val="6"/>
  </w:num>
  <w:num w:numId="5">
    <w:abstractNumId w:val="4"/>
  </w:num>
  <w:num w:numId="6">
    <w:abstractNumId w:val="7"/>
  </w:num>
  <w:num w:numId="7">
    <w:abstractNumId w:val="8"/>
  </w:num>
  <w:num w:numId="8">
    <w:abstractNumId w:val="3"/>
  </w:num>
  <w:num w:numId="9">
    <w:abstractNumId w:val="10"/>
  </w:num>
  <w:num w:numId="10">
    <w:abstractNumId w:val="12"/>
  </w:num>
  <w:num w:numId="11">
    <w:abstractNumId w:val="0"/>
  </w:num>
  <w:num w:numId="12">
    <w:abstractNumId w:val="2"/>
  </w:num>
  <w:num w:numId="13">
    <w:abstractNumId w:val="13"/>
  </w:num>
  <w:num w:numId="1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2EC"/>
    <w:rsid w:val="000037CF"/>
    <w:rsid w:val="00003AC6"/>
    <w:rsid w:val="0000515E"/>
    <w:rsid w:val="000106A3"/>
    <w:rsid w:val="000143D1"/>
    <w:rsid w:val="000167B3"/>
    <w:rsid w:val="00021524"/>
    <w:rsid w:val="00027334"/>
    <w:rsid w:val="00033ED2"/>
    <w:rsid w:val="000448E1"/>
    <w:rsid w:val="0004619E"/>
    <w:rsid w:val="00047CF5"/>
    <w:rsid w:val="0005075D"/>
    <w:rsid w:val="00053D75"/>
    <w:rsid w:val="0005691F"/>
    <w:rsid w:val="00057DF3"/>
    <w:rsid w:val="00060B5B"/>
    <w:rsid w:val="00060EB7"/>
    <w:rsid w:val="000671C9"/>
    <w:rsid w:val="000710B0"/>
    <w:rsid w:val="0007135D"/>
    <w:rsid w:val="00071399"/>
    <w:rsid w:val="00072AC5"/>
    <w:rsid w:val="000765EE"/>
    <w:rsid w:val="00083F5C"/>
    <w:rsid w:val="000847BF"/>
    <w:rsid w:val="00085D91"/>
    <w:rsid w:val="00086D1B"/>
    <w:rsid w:val="00087465"/>
    <w:rsid w:val="000B1DF8"/>
    <w:rsid w:val="000B4EDC"/>
    <w:rsid w:val="000D1D1E"/>
    <w:rsid w:val="000D6A3D"/>
    <w:rsid w:val="000D7743"/>
    <w:rsid w:val="000E2BB4"/>
    <w:rsid w:val="000E629E"/>
    <w:rsid w:val="000F0C20"/>
    <w:rsid w:val="000F20D0"/>
    <w:rsid w:val="000F248E"/>
    <w:rsid w:val="000F2DF6"/>
    <w:rsid w:val="000F6307"/>
    <w:rsid w:val="00101807"/>
    <w:rsid w:val="00102778"/>
    <w:rsid w:val="001079C7"/>
    <w:rsid w:val="001124A9"/>
    <w:rsid w:val="00113EBF"/>
    <w:rsid w:val="00115174"/>
    <w:rsid w:val="00120D0A"/>
    <w:rsid w:val="00124C32"/>
    <w:rsid w:val="00126D00"/>
    <w:rsid w:val="00127000"/>
    <w:rsid w:val="0012744E"/>
    <w:rsid w:val="0013507B"/>
    <w:rsid w:val="001355F5"/>
    <w:rsid w:val="0013582D"/>
    <w:rsid w:val="00136B25"/>
    <w:rsid w:val="0013707B"/>
    <w:rsid w:val="00153FAB"/>
    <w:rsid w:val="00156D8B"/>
    <w:rsid w:val="001711B2"/>
    <w:rsid w:val="00172E60"/>
    <w:rsid w:val="001759ED"/>
    <w:rsid w:val="00180D8E"/>
    <w:rsid w:val="0018143C"/>
    <w:rsid w:val="00185DD1"/>
    <w:rsid w:val="00191638"/>
    <w:rsid w:val="001917D9"/>
    <w:rsid w:val="0019205B"/>
    <w:rsid w:val="00193C81"/>
    <w:rsid w:val="00196703"/>
    <w:rsid w:val="001A4604"/>
    <w:rsid w:val="001A4694"/>
    <w:rsid w:val="001B06E3"/>
    <w:rsid w:val="001B1688"/>
    <w:rsid w:val="001C002A"/>
    <w:rsid w:val="001C216A"/>
    <w:rsid w:val="001C2B76"/>
    <w:rsid w:val="001C2EC8"/>
    <w:rsid w:val="001C53F6"/>
    <w:rsid w:val="001C6BCD"/>
    <w:rsid w:val="001D2BEF"/>
    <w:rsid w:val="001D55D6"/>
    <w:rsid w:val="001D5830"/>
    <w:rsid w:val="001D5DC5"/>
    <w:rsid w:val="001E4226"/>
    <w:rsid w:val="001F0143"/>
    <w:rsid w:val="00200C98"/>
    <w:rsid w:val="002018A0"/>
    <w:rsid w:val="00207757"/>
    <w:rsid w:val="00211147"/>
    <w:rsid w:val="00225E46"/>
    <w:rsid w:val="002264EB"/>
    <w:rsid w:val="00234B66"/>
    <w:rsid w:val="00236970"/>
    <w:rsid w:val="00241236"/>
    <w:rsid w:val="002415C4"/>
    <w:rsid w:val="00245DD5"/>
    <w:rsid w:val="0024622F"/>
    <w:rsid w:val="002629C3"/>
    <w:rsid w:val="00275FBF"/>
    <w:rsid w:val="00275FFC"/>
    <w:rsid w:val="00277194"/>
    <w:rsid w:val="002802EE"/>
    <w:rsid w:val="00287328"/>
    <w:rsid w:val="00291904"/>
    <w:rsid w:val="00293123"/>
    <w:rsid w:val="00297C1E"/>
    <w:rsid w:val="002A30AF"/>
    <w:rsid w:val="002A56B3"/>
    <w:rsid w:val="002B24BA"/>
    <w:rsid w:val="002B2D57"/>
    <w:rsid w:val="002B3C9E"/>
    <w:rsid w:val="002B4C73"/>
    <w:rsid w:val="002B531D"/>
    <w:rsid w:val="002B6D8A"/>
    <w:rsid w:val="002D5EB2"/>
    <w:rsid w:val="002E5B72"/>
    <w:rsid w:val="002E6538"/>
    <w:rsid w:val="002F2756"/>
    <w:rsid w:val="002F4E61"/>
    <w:rsid w:val="002F5E3C"/>
    <w:rsid w:val="00310329"/>
    <w:rsid w:val="003107BD"/>
    <w:rsid w:val="00310895"/>
    <w:rsid w:val="00315A3C"/>
    <w:rsid w:val="00317809"/>
    <w:rsid w:val="003242B1"/>
    <w:rsid w:val="00326E06"/>
    <w:rsid w:val="00330A2C"/>
    <w:rsid w:val="00335291"/>
    <w:rsid w:val="00350FA9"/>
    <w:rsid w:val="003524CB"/>
    <w:rsid w:val="003536A0"/>
    <w:rsid w:val="00355539"/>
    <w:rsid w:val="0036028C"/>
    <w:rsid w:val="0036202A"/>
    <w:rsid w:val="00363A04"/>
    <w:rsid w:val="00363A8B"/>
    <w:rsid w:val="00365866"/>
    <w:rsid w:val="00374E6B"/>
    <w:rsid w:val="003758AA"/>
    <w:rsid w:val="003904A0"/>
    <w:rsid w:val="00390C03"/>
    <w:rsid w:val="003A4FC3"/>
    <w:rsid w:val="003A6FA3"/>
    <w:rsid w:val="003A77AD"/>
    <w:rsid w:val="003B3184"/>
    <w:rsid w:val="003B3E19"/>
    <w:rsid w:val="003B5197"/>
    <w:rsid w:val="003B7185"/>
    <w:rsid w:val="003B73EB"/>
    <w:rsid w:val="003B7D66"/>
    <w:rsid w:val="003B7E40"/>
    <w:rsid w:val="003C519C"/>
    <w:rsid w:val="003D2110"/>
    <w:rsid w:val="003E0845"/>
    <w:rsid w:val="003E0A9D"/>
    <w:rsid w:val="003E0C48"/>
    <w:rsid w:val="003E6502"/>
    <w:rsid w:val="003F14C6"/>
    <w:rsid w:val="003F46D1"/>
    <w:rsid w:val="003F4BBD"/>
    <w:rsid w:val="003F5976"/>
    <w:rsid w:val="003F71AB"/>
    <w:rsid w:val="004012FB"/>
    <w:rsid w:val="00404FE9"/>
    <w:rsid w:val="0040513E"/>
    <w:rsid w:val="00411B55"/>
    <w:rsid w:val="00413B28"/>
    <w:rsid w:val="004156EB"/>
    <w:rsid w:val="00417C24"/>
    <w:rsid w:val="00422E85"/>
    <w:rsid w:val="00427E75"/>
    <w:rsid w:val="00442E0B"/>
    <w:rsid w:val="0044672A"/>
    <w:rsid w:val="00446B9E"/>
    <w:rsid w:val="004524D4"/>
    <w:rsid w:val="00452D4D"/>
    <w:rsid w:val="00462682"/>
    <w:rsid w:val="00465D26"/>
    <w:rsid w:val="00474CB3"/>
    <w:rsid w:val="004755BF"/>
    <w:rsid w:val="00480BF8"/>
    <w:rsid w:val="004832CE"/>
    <w:rsid w:val="00486BF8"/>
    <w:rsid w:val="0048720C"/>
    <w:rsid w:val="0049382A"/>
    <w:rsid w:val="004B3779"/>
    <w:rsid w:val="004C1590"/>
    <w:rsid w:val="004C2666"/>
    <w:rsid w:val="004C5956"/>
    <w:rsid w:val="004D0D96"/>
    <w:rsid w:val="004D15B8"/>
    <w:rsid w:val="004E2A39"/>
    <w:rsid w:val="004F476C"/>
    <w:rsid w:val="004F50AF"/>
    <w:rsid w:val="00504239"/>
    <w:rsid w:val="005119ED"/>
    <w:rsid w:val="005158A8"/>
    <w:rsid w:val="00516A77"/>
    <w:rsid w:val="0052179F"/>
    <w:rsid w:val="00527E2A"/>
    <w:rsid w:val="00534F92"/>
    <w:rsid w:val="00540A9C"/>
    <w:rsid w:val="005465A8"/>
    <w:rsid w:val="005538A8"/>
    <w:rsid w:val="005557F9"/>
    <w:rsid w:val="00560E5D"/>
    <w:rsid w:val="0056101B"/>
    <w:rsid w:val="00561779"/>
    <w:rsid w:val="005651C7"/>
    <w:rsid w:val="00565754"/>
    <w:rsid w:val="00570D9E"/>
    <w:rsid w:val="0057171D"/>
    <w:rsid w:val="00574384"/>
    <w:rsid w:val="00584410"/>
    <w:rsid w:val="005A2801"/>
    <w:rsid w:val="005A6D2F"/>
    <w:rsid w:val="005B5018"/>
    <w:rsid w:val="005C3B7D"/>
    <w:rsid w:val="005D35B7"/>
    <w:rsid w:val="005D36FA"/>
    <w:rsid w:val="005D3CDE"/>
    <w:rsid w:val="005D61F4"/>
    <w:rsid w:val="005D679E"/>
    <w:rsid w:val="005D6A2C"/>
    <w:rsid w:val="005D7D81"/>
    <w:rsid w:val="005F231C"/>
    <w:rsid w:val="006017DC"/>
    <w:rsid w:val="00603C73"/>
    <w:rsid w:val="00606ABB"/>
    <w:rsid w:val="00606C6C"/>
    <w:rsid w:val="00613A2E"/>
    <w:rsid w:val="006247DA"/>
    <w:rsid w:val="006308E1"/>
    <w:rsid w:val="0063760B"/>
    <w:rsid w:val="00645980"/>
    <w:rsid w:val="00650C71"/>
    <w:rsid w:val="00651163"/>
    <w:rsid w:val="00651DAA"/>
    <w:rsid w:val="006617F3"/>
    <w:rsid w:val="00663262"/>
    <w:rsid w:val="006638C5"/>
    <w:rsid w:val="00666BD4"/>
    <w:rsid w:val="00666C41"/>
    <w:rsid w:val="0067199B"/>
    <w:rsid w:val="00672039"/>
    <w:rsid w:val="0067797D"/>
    <w:rsid w:val="0068248C"/>
    <w:rsid w:val="0069488E"/>
    <w:rsid w:val="00697BF6"/>
    <w:rsid w:val="006A33F1"/>
    <w:rsid w:val="006B0388"/>
    <w:rsid w:val="006B59F9"/>
    <w:rsid w:val="006B68DE"/>
    <w:rsid w:val="006B7FE1"/>
    <w:rsid w:val="006C4D0D"/>
    <w:rsid w:val="006C5197"/>
    <w:rsid w:val="006D29AB"/>
    <w:rsid w:val="006D3D4C"/>
    <w:rsid w:val="006E4841"/>
    <w:rsid w:val="006F6977"/>
    <w:rsid w:val="006F7D04"/>
    <w:rsid w:val="00707917"/>
    <w:rsid w:val="007107AB"/>
    <w:rsid w:val="00715C1B"/>
    <w:rsid w:val="00721E4F"/>
    <w:rsid w:val="00726BDC"/>
    <w:rsid w:val="00727404"/>
    <w:rsid w:val="0073492E"/>
    <w:rsid w:val="00734EBB"/>
    <w:rsid w:val="00741293"/>
    <w:rsid w:val="00751430"/>
    <w:rsid w:val="007514DC"/>
    <w:rsid w:val="00753C4D"/>
    <w:rsid w:val="00761578"/>
    <w:rsid w:val="00771887"/>
    <w:rsid w:val="0078465C"/>
    <w:rsid w:val="00785997"/>
    <w:rsid w:val="00790B6D"/>
    <w:rsid w:val="00790C01"/>
    <w:rsid w:val="00790CAE"/>
    <w:rsid w:val="00792059"/>
    <w:rsid w:val="007922D8"/>
    <w:rsid w:val="00793E35"/>
    <w:rsid w:val="00794817"/>
    <w:rsid w:val="00797700"/>
    <w:rsid w:val="007A2512"/>
    <w:rsid w:val="007A40A5"/>
    <w:rsid w:val="007B5AB3"/>
    <w:rsid w:val="007B6165"/>
    <w:rsid w:val="007B7B8C"/>
    <w:rsid w:val="007C4230"/>
    <w:rsid w:val="007C5E6C"/>
    <w:rsid w:val="007D0EC3"/>
    <w:rsid w:val="007D3EBF"/>
    <w:rsid w:val="007D774F"/>
    <w:rsid w:val="007D7CA7"/>
    <w:rsid w:val="007E025E"/>
    <w:rsid w:val="007F7C7D"/>
    <w:rsid w:val="00801FF7"/>
    <w:rsid w:val="00803408"/>
    <w:rsid w:val="00807A01"/>
    <w:rsid w:val="00810594"/>
    <w:rsid w:val="008116D6"/>
    <w:rsid w:val="00820469"/>
    <w:rsid w:val="00820F60"/>
    <w:rsid w:val="00823E4D"/>
    <w:rsid w:val="00824DAA"/>
    <w:rsid w:val="0082628F"/>
    <w:rsid w:val="008266A1"/>
    <w:rsid w:val="00827392"/>
    <w:rsid w:val="00833F93"/>
    <w:rsid w:val="00835E3F"/>
    <w:rsid w:val="00841CA7"/>
    <w:rsid w:val="00852077"/>
    <w:rsid w:val="008550ED"/>
    <w:rsid w:val="00861DBD"/>
    <w:rsid w:val="00863F3F"/>
    <w:rsid w:val="00871A7F"/>
    <w:rsid w:val="00871B39"/>
    <w:rsid w:val="0087259D"/>
    <w:rsid w:val="008743AE"/>
    <w:rsid w:val="00875AC7"/>
    <w:rsid w:val="0088325D"/>
    <w:rsid w:val="008877D6"/>
    <w:rsid w:val="0089056F"/>
    <w:rsid w:val="00896499"/>
    <w:rsid w:val="008A30F0"/>
    <w:rsid w:val="008D21A9"/>
    <w:rsid w:val="008D780F"/>
    <w:rsid w:val="008E3A16"/>
    <w:rsid w:val="008E4F11"/>
    <w:rsid w:val="008F60D8"/>
    <w:rsid w:val="009017A9"/>
    <w:rsid w:val="0091315E"/>
    <w:rsid w:val="0091587C"/>
    <w:rsid w:val="009160FD"/>
    <w:rsid w:val="00921F4F"/>
    <w:rsid w:val="0092221D"/>
    <w:rsid w:val="009304FF"/>
    <w:rsid w:val="00931E09"/>
    <w:rsid w:val="0093283A"/>
    <w:rsid w:val="009339B7"/>
    <w:rsid w:val="00934DF6"/>
    <w:rsid w:val="00935B3D"/>
    <w:rsid w:val="009413BF"/>
    <w:rsid w:val="009568F7"/>
    <w:rsid w:val="00957091"/>
    <w:rsid w:val="009619A2"/>
    <w:rsid w:val="00962D57"/>
    <w:rsid w:val="0096488E"/>
    <w:rsid w:val="009700CB"/>
    <w:rsid w:val="009707C8"/>
    <w:rsid w:val="00972B0E"/>
    <w:rsid w:val="00973FC0"/>
    <w:rsid w:val="00982672"/>
    <w:rsid w:val="009855A2"/>
    <w:rsid w:val="00986F99"/>
    <w:rsid w:val="00991B72"/>
    <w:rsid w:val="009A2786"/>
    <w:rsid w:val="009B3676"/>
    <w:rsid w:val="009B3E8E"/>
    <w:rsid w:val="009B4EAB"/>
    <w:rsid w:val="009C1C17"/>
    <w:rsid w:val="009C1EA9"/>
    <w:rsid w:val="009C2C9F"/>
    <w:rsid w:val="009C5D68"/>
    <w:rsid w:val="009D0E43"/>
    <w:rsid w:val="009D16BD"/>
    <w:rsid w:val="009D2AD8"/>
    <w:rsid w:val="009D418D"/>
    <w:rsid w:val="009D4BAE"/>
    <w:rsid w:val="009E16A0"/>
    <w:rsid w:val="009F45B4"/>
    <w:rsid w:val="009F68CE"/>
    <w:rsid w:val="00A019B7"/>
    <w:rsid w:val="00A057D5"/>
    <w:rsid w:val="00A104C7"/>
    <w:rsid w:val="00A112EC"/>
    <w:rsid w:val="00A20004"/>
    <w:rsid w:val="00A24232"/>
    <w:rsid w:val="00A2432D"/>
    <w:rsid w:val="00A24A95"/>
    <w:rsid w:val="00A2508F"/>
    <w:rsid w:val="00A26182"/>
    <w:rsid w:val="00A26F1F"/>
    <w:rsid w:val="00A30352"/>
    <w:rsid w:val="00A325A2"/>
    <w:rsid w:val="00A35080"/>
    <w:rsid w:val="00A35FA3"/>
    <w:rsid w:val="00A36F2C"/>
    <w:rsid w:val="00A41625"/>
    <w:rsid w:val="00A45026"/>
    <w:rsid w:val="00A45B75"/>
    <w:rsid w:val="00A47F55"/>
    <w:rsid w:val="00A50307"/>
    <w:rsid w:val="00A5168B"/>
    <w:rsid w:val="00A530C5"/>
    <w:rsid w:val="00A5382D"/>
    <w:rsid w:val="00A66264"/>
    <w:rsid w:val="00A66B15"/>
    <w:rsid w:val="00A702EC"/>
    <w:rsid w:val="00A706EB"/>
    <w:rsid w:val="00A72D73"/>
    <w:rsid w:val="00A776AF"/>
    <w:rsid w:val="00A8102C"/>
    <w:rsid w:val="00A85A84"/>
    <w:rsid w:val="00A86F1C"/>
    <w:rsid w:val="00A92B49"/>
    <w:rsid w:val="00A951C3"/>
    <w:rsid w:val="00AA0E38"/>
    <w:rsid w:val="00AA4FE8"/>
    <w:rsid w:val="00AB31DC"/>
    <w:rsid w:val="00AB39A6"/>
    <w:rsid w:val="00AB4C59"/>
    <w:rsid w:val="00AC0DE3"/>
    <w:rsid w:val="00AD4108"/>
    <w:rsid w:val="00AF071A"/>
    <w:rsid w:val="00AF51D0"/>
    <w:rsid w:val="00AF7219"/>
    <w:rsid w:val="00B005C6"/>
    <w:rsid w:val="00B01196"/>
    <w:rsid w:val="00B06BF1"/>
    <w:rsid w:val="00B1234F"/>
    <w:rsid w:val="00B163F0"/>
    <w:rsid w:val="00B25F87"/>
    <w:rsid w:val="00B410A0"/>
    <w:rsid w:val="00B42C49"/>
    <w:rsid w:val="00B43E52"/>
    <w:rsid w:val="00B561BD"/>
    <w:rsid w:val="00B576E0"/>
    <w:rsid w:val="00B57DB5"/>
    <w:rsid w:val="00B63508"/>
    <w:rsid w:val="00B64841"/>
    <w:rsid w:val="00B734D8"/>
    <w:rsid w:val="00B75BB3"/>
    <w:rsid w:val="00B8241E"/>
    <w:rsid w:val="00B82678"/>
    <w:rsid w:val="00B84FC6"/>
    <w:rsid w:val="00B86328"/>
    <w:rsid w:val="00B87125"/>
    <w:rsid w:val="00B94ABE"/>
    <w:rsid w:val="00B97D56"/>
    <w:rsid w:val="00BA61C2"/>
    <w:rsid w:val="00BB003E"/>
    <w:rsid w:val="00BB029D"/>
    <w:rsid w:val="00BB7206"/>
    <w:rsid w:val="00BD220E"/>
    <w:rsid w:val="00BD7B2A"/>
    <w:rsid w:val="00BE0FAC"/>
    <w:rsid w:val="00BE416D"/>
    <w:rsid w:val="00BE43FE"/>
    <w:rsid w:val="00BF3179"/>
    <w:rsid w:val="00BF59FA"/>
    <w:rsid w:val="00BF6902"/>
    <w:rsid w:val="00C0225E"/>
    <w:rsid w:val="00C04210"/>
    <w:rsid w:val="00C04A9C"/>
    <w:rsid w:val="00C057E9"/>
    <w:rsid w:val="00C06C5E"/>
    <w:rsid w:val="00C12155"/>
    <w:rsid w:val="00C30F2B"/>
    <w:rsid w:val="00C33884"/>
    <w:rsid w:val="00C34835"/>
    <w:rsid w:val="00C34EFF"/>
    <w:rsid w:val="00C41334"/>
    <w:rsid w:val="00C44AF1"/>
    <w:rsid w:val="00C522DA"/>
    <w:rsid w:val="00C64D62"/>
    <w:rsid w:val="00C7029A"/>
    <w:rsid w:val="00C74707"/>
    <w:rsid w:val="00C7609B"/>
    <w:rsid w:val="00C761AB"/>
    <w:rsid w:val="00C77088"/>
    <w:rsid w:val="00C8022F"/>
    <w:rsid w:val="00C841FC"/>
    <w:rsid w:val="00C86559"/>
    <w:rsid w:val="00C94569"/>
    <w:rsid w:val="00CA1684"/>
    <w:rsid w:val="00CA5C01"/>
    <w:rsid w:val="00CA5FAB"/>
    <w:rsid w:val="00CA7E66"/>
    <w:rsid w:val="00CB2876"/>
    <w:rsid w:val="00CB5E0B"/>
    <w:rsid w:val="00CB7304"/>
    <w:rsid w:val="00CB7BD9"/>
    <w:rsid w:val="00CC0ED5"/>
    <w:rsid w:val="00CC36B6"/>
    <w:rsid w:val="00CC6A06"/>
    <w:rsid w:val="00CC782B"/>
    <w:rsid w:val="00CD1035"/>
    <w:rsid w:val="00CD41BE"/>
    <w:rsid w:val="00CD5C6D"/>
    <w:rsid w:val="00CD78B1"/>
    <w:rsid w:val="00CE0A57"/>
    <w:rsid w:val="00CE68D0"/>
    <w:rsid w:val="00CE6ACA"/>
    <w:rsid w:val="00CE6E5D"/>
    <w:rsid w:val="00CF0AB6"/>
    <w:rsid w:val="00CF116F"/>
    <w:rsid w:val="00CF28ED"/>
    <w:rsid w:val="00CF3E53"/>
    <w:rsid w:val="00CF5217"/>
    <w:rsid w:val="00CF67C7"/>
    <w:rsid w:val="00D021AA"/>
    <w:rsid w:val="00D04295"/>
    <w:rsid w:val="00D128A6"/>
    <w:rsid w:val="00D22D73"/>
    <w:rsid w:val="00D25266"/>
    <w:rsid w:val="00D35EDC"/>
    <w:rsid w:val="00D372F8"/>
    <w:rsid w:val="00D43A83"/>
    <w:rsid w:val="00D50393"/>
    <w:rsid w:val="00D578DA"/>
    <w:rsid w:val="00D6002F"/>
    <w:rsid w:val="00D6765A"/>
    <w:rsid w:val="00D708FC"/>
    <w:rsid w:val="00D87C5C"/>
    <w:rsid w:val="00D935BA"/>
    <w:rsid w:val="00DA03F1"/>
    <w:rsid w:val="00DB6559"/>
    <w:rsid w:val="00DC47A7"/>
    <w:rsid w:val="00DC661E"/>
    <w:rsid w:val="00DD0671"/>
    <w:rsid w:val="00DD0E4B"/>
    <w:rsid w:val="00DD32E3"/>
    <w:rsid w:val="00DE2B07"/>
    <w:rsid w:val="00E00D04"/>
    <w:rsid w:val="00E02936"/>
    <w:rsid w:val="00E068A6"/>
    <w:rsid w:val="00E10124"/>
    <w:rsid w:val="00E10236"/>
    <w:rsid w:val="00E104DB"/>
    <w:rsid w:val="00E13EF3"/>
    <w:rsid w:val="00E14054"/>
    <w:rsid w:val="00E158A2"/>
    <w:rsid w:val="00E16D96"/>
    <w:rsid w:val="00E17249"/>
    <w:rsid w:val="00E22A27"/>
    <w:rsid w:val="00E243A2"/>
    <w:rsid w:val="00E247C2"/>
    <w:rsid w:val="00E25A7A"/>
    <w:rsid w:val="00E31EF2"/>
    <w:rsid w:val="00E33E38"/>
    <w:rsid w:val="00E42076"/>
    <w:rsid w:val="00E47918"/>
    <w:rsid w:val="00E50298"/>
    <w:rsid w:val="00E54DA4"/>
    <w:rsid w:val="00E615CB"/>
    <w:rsid w:val="00E73DAA"/>
    <w:rsid w:val="00E76C39"/>
    <w:rsid w:val="00E858A7"/>
    <w:rsid w:val="00E86A44"/>
    <w:rsid w:val="00E9180A"/>
    <w:rsid w:val="00E941B4"/>
    <w:rsid w:val="00E96502"/>
    <w:rsid w:val="00E974DF"/>
    <w:rsid w:val="00EA0014"/>
    <w:rsid w:val="00EA1C14"/>
    <w:rsid w:val="00EA3C5E"/>
    <w:rsid w:val="00EB15C1"/>
    <w:rsid w:val="00EB1D4B"/>
    <w:rsid w:val="00EB6B3C"/>
    <w:rsid w:val="00EB7C93"/>
    <w:rsid w:val="00EC0BA0"/>
    <w:rsid w:val="00EC1105"/>
    <w:rsid w:val="00EC62E3"/>
    <w:rsid w:val="00ED1849"/>
    <w:rsid w:val="00ED352B"/>
    <w:rsid w:val="00ED4B0A"/>
    <w:rsid w:val="00EE067B"/>
    <w:rsid w:val="00EF5231"/>
    <w:rsid w:val="00F03736"/>
    <w:rsid w:val="00F03B06"/>
    <w:rsid w:val="00F05211"/>
    <w:rsid w:val="00F05E8D"/>
    <w:rsid w:val="00F06DC2"/>
    <w:rsid w:val="00F129CA"/>
    <w:rsid w:val="00F15EEC"/>
    <w:rsid w:val="00F1676C"/>
    <w:rsid w:val="00F20087"/>
    <w:rsid w:val="00F23567"/>
    <w:rsid w:val="00F23BBC"/>
    <w:rsid w:val="00F257BD"/>
    <w:rsid w:val="00F37A7B"/>
    <w:rsid w:val="00F37ED4"/>
    <w:rsid w:val="00F4078A"/>
    <w:rsid w:val="00F416AF"/>
    <w:rsid w:val="00F42CA3"/>
    <w:rsid w:val="00F50A7A"/>
    <w:rsid w:val="00F514D0"/>
    <w:rsid w:val="00F543CC"/>
    <w:rsid w:val="00F55589"/>
    <w:rsid w:val="00F5635A"/>
    <w:rsid w:val="00F56644"/>
    <w:rsid w:val="00F56D4A"/>
    <w:rsid w:val="00F6035D"/>
    <w:rsid w:val="00F65323"/>
    <w:rsid w:val="00F664A7"/>
    <w:rsid w:val="00F73C47"/>
    <w:rsid w:val="00F74648"/>
    <w:rsid w:val="00F75ACA"/>
    <w:rsid w:val="00F85D9E"/>
    <w:rsid w:val="00F87BA9"/>
    <w:rsid w:val="00F90124"/>
    <w:rsid w:val="00F91BA6"/>
    <w:rsid w:val="00F96041"/>
    <w:rsid w:val="00FA4AFF"/>
    <w:rsid w:val="00FB1C5F"/>
    <w:rsid w:val="00FC0366"/>
    <w:rsid w:val="00FC043A"/>
    <w:rsid w:val="00FC1933"/>
    <w:rsid w:val="00FC44F1"/>
    <w:rsid w:val="00FC4B41"/>
    <w:rsid w:val="00FC6E9F"/>
    <w:rsid w:val="00FD0165"/>
    <w:rsid w:val="00FD100C"/>
    <w:rsid w:val="00FD7BDC"/>
    <w:rsid w:val="00FE0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3A184DF"/>
  <w15:chartTrackingRefBased/>
  <w15:docId w15:val="{6A6D0783-A3C8-4E49-B835-C5106E29F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6A0"/>
    <w:rPr>
      <w:sz w:val="24"/>
      <w:szCs w:val="24"/>
      <w:lang w:val="fr-FR" w:eastAsia="en-US"/>
    </w:rPr>
  </w:style>
  <w:style w:type="paragraph" w:styleId="Heading1">
    <w:name w:val="heading 1"/>
    <w:basedOn w:val="Normal"/>
    <w:next w:val="Normal"/>
    <w:qFormat/>
    <w:rsid w:val="00225E46"/>
    <w:pPr>
      <w:keepNext/>
      <w:outlineLvl w:val="0"/>
    </w:pPr>
    <w:rPr>
      <w:b/>
      <w:bCs/>
      <w:sz w:val="28"/>
      <w:lang w:val="ro-RO"/>
    </w:rPr>
  </w:style>
  <w:style w:type="paragraph" w:styleId="Heading2">
    <w:name w:val="heading 2"/>
    <w:basedOn w:val="Normal"/>
    <w:next w:val="Normal"/>
    <w:qFormat/>
    <w:rsid w:val="00225E46"/>
    <w:pPr>
      <w:keepNext/>
      <w:outlineLvl w:val="1"/>
    </w:pPr>
    <w:rPr>
      <w:b/>
      <w:bCs/>
      <w:sz w:val="32"/>
      <w:lang w:val="ro-RO"/>
    </w:rPr>
  </w:style>
  <w:style w:type="paragraph" w:styleId="Heading3">
    <w:name w:val="heading 3"/>
    <w:basedOn w:val="Normal"/>
    <w:next w:val="Normal"/>
    <w:qFormat/>
    <w:rsid w:val="00CA5FAB"/>
    <w:pPr>
      <w:keepNext/>
      <w:spacing w:before="240" w:after="60"/>
      <w:outlineLvl w:val="2"/>
    </w:pPr>
    <w:rPr>
      <w:rFonts w:ascii="Arial" w:hAnsi="Arial" w:cs="Arial"/>
      <w:b/>
      <w:bCs/>
      <w:sz w:val="26"/>
      <w:szCs w:val="26"/>
      <w:lang w:val="ro-RO" w:eastAsia="en-GB"/>
    </w:rPr>
  </w:style>
  <w:style w:type="paragraph" w:styleId="Heading4">
    <w:name w:val="heading 4"/>
    <w:basedOn w:val="Normal"/>
    <w:next w:val="Normal"/>
    <w:qFormat/>
    <w:rsid w:val="00225E46"/>
    <w:pPr>
      <w:keepNext/>
      <w:jc w:val="center"/>
      <w:outlineLvl w:val="3"/>
    </w:pPr>
    <w:rPr>
      <w:rFonts w:ascii="Bookman Old Style" w:hAnsi="Bookman Old Style"/>
      <w:b/>
      <w:sz w:val="28"/>
      <w:u w:val="single"/>
      <w:lang w:val="ro-RO"/>
    </w:rPr>
  </w:style>
  <w:style w:type="paragraph" w:styleId="Heading6">
    <w:name w:val="heading 6"/>
    <w:basedOn w:val="Normal"/>
    <w:next w:val="Normal"/>
    <w:qFormat/>
    <w:rsid w:val="00CA5FAB"/>
    <w:pPr>
      <w:spacing w:before="240" w:after="60"/>
      <w:outlineLvl w:val="5"/>
    </w:pPr>
    <w:rPr>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112EC"/>
    <w:pPr>
      <w:tabs>
        <w:tab w:val="center" w:pos="4153"/>
        <w:tab w:val="right" w:pos="8306"/>
      </w:tabs>
    </w:pPr>
  </w:style>
  <w:style w:type="paragraph" w:styleId="Footer">
    <w:name w:val="footer"/>
    <w:basedOn w:val="Normal"/>
    <w:rsid w:val="00A112EC"/>
    <w:pPr>
      <w:tabs>
        <w:tab w:val="center" w:pos="4153"/>
        <w:tab w:val="right" w:pos="8306"/>
      </w:tabs>
    </w:pPr>
  </w:style>
  <w:style w:type="character" w:styleId="Hyperlink">
    <w:name w:val="Hyperlink"/>
    <w:rsid w:val="00A112EC"/>
    <w:rPr>
      <w:color w:val="0000FF"/>
      <w:u w:val="single"/>
    </w:rPr>
  </w:style>
  <w:style w:type="character" w:styleId="PageNumber">
    <w:name w:val="page number"/>
    <w:basedOn w:val="DefaultParagraphFont"/>
    <w:rsid w:val="00A112EC"/>
  </w:style>
  <w:style w:type="paragraph" w:styleId="HTMLPreformatted">
    <w:name w:val="HTML Preformatted"/>
    <w:basedOn w:val="Normal"/>
    <w:rsid w:val="00A112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en-US"/>
    </w:rPr>
  </w:style>
  <w:style w:type="character" w:customStyle="1" w:styleId="tpa1">
    <w:name w:val="tpa1"/>
    <w:basedOn w:val="DefaultParagraphFont"/>
    <w:rsid w:val="00A112EC"/>
  </w:style>
  <w:style w:type="paragraph" w:customStyle="1" w:styleId="StyleJustified">
    <w:name w:val="Style Justified"/>
    <w:basedOn w:val="Normal"/>
    <w:rsid w:val="00CA5FAB"/>
    <w:pPr>
      <w:jc w:val="both"/>
    </w:pPr>
    <w:rPr>
      <w:szCs w:val="20"/>
    </w:rPr>
  </w:style>
  <w:style w:type="table" w:styleId="TableGrid">
    <w:name w:val="Table Grid"/>
    <w:basedOn w:val="TableNormal"/>
    <w:rsid w:val="00CA5F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A5FAB"/>
    <w:pPr>
      <w:spacing w:after="120"/>
    </w:pPr>
    <w:rPr>
      <w:lang w:val="en-US"/>
    </w:rPr>
  </w:style>
  <w:style w:type="paragraph" w:styleId="BodyTextIndent2">
    <w:name w:val="Body Text Indent 2"/>
    <w:basedOn w:val="Normal"/>
    <w:rsid w:val="00CA5FAB"/>
    <w:pPr>
      <w:spacing w:after="120" w:line="480" w:lineRule="auto"/>
      <w:ind w:left="360"/>
    </w:pPr>
  </w:style>
  <w:style w:type="paragraph" w:styleId="BodyTextIndent">
    <w:name w:val="Body Text Indent"/>
    <w:basedOn w:val="Normal"/>
    <w:rsid w:val="00CA5FAB"/>
    <w:pPr>
      <w:spacing w:after="120"/>
      <w:ind w:left="360"/>
    </w:pPr>
  </w:style>
  <w:style w:type="character" w:customStyle="1" w:styleId="do1">
    <w:name w:val="do1"/>
    <w:rsid w:val="00CA5FAB"/>
    <w:rPr>
      <w:b/>
      <w:bCs/>
      <w:sz w:val="26"/>
      <w:szCs w:val="26"/>
    </w:rPr>
  </w:style>
  <w:style w:type="character" w:customStyle="1" w:styleId="tal1">
    <w:name w:val="tal1"/>
    <w:basedOn w:val="DefaultParagraphFont"/>
    <w:rsid w:val="00CA5FAB"/>
  </w:style>
  <w:style w:type="paragraph" w:customStyle="1" w:styleId="Stil">
    <w:name w:val="Stil"/>
    <w:rsid w:val="00707917"/>
    <w:pPr>
      <w:widowControl w:val="0"/>
      <w:autoSpaceDE w:val="0"/>
      <w:autoSpaceDN w:val="0"/>
      <w:adjustRightInd w:val="0"/>
    </w:pPr>
    <w:rPr>
      <w:sz w:val="24"/>
      <w:szCs w:val="24"/>
      <w:lang w:val="ro-RO" w:eastAsia="ro-RO"/>
    </w:rPr>
  </w:style>
  <w:style w:type="character" w:customStyle="1" w:styleId="preambul1">
    <w:name w:val="preambul1"/>
    <w:rsid w:val="00113EBF"/>
    <w:rPr>
      <w:i/>
      <w:iCs/>
      <w:color w:val="000000"/>
    </w:rPr>
  </w:style>
  <w:style w:type="paragraph" w:styleId="FootnoteText">
    <w:name w:val="footnote text"/>
    <w:basedOn w:val="Normal"/>
    <w:semiHidden/>
    <w:rsid w:val="00E16D96"/>
    <w:rPr>
      <w:sz w:val="20"/>
      <w:szCs w:val="20"/>
      <w:lang w:val="ro-RO" w:eastAsia="ro-RO"/>
    </w:rPr>
  </w:style>
  <w:style w:type="paragraph" w:customStyle="1" w:styleId="type">
    <w:name w:val="type"/>
    <w:basedOn w:val="Normal"/>
    <w:rsid w:val="00E16D96"/>
    <w:pPr>
      <w:spacing w:before="100" w:beforeAutospacing="1" w:after="100" w:afterAutospacing="1"/>
    </w:pPr>
    <w:rPr>
      <w:rFonts w:ascii="Arial" w:hAnsi="Arial" w:cs="Arial"/>
      <w:color w:val="003399"/>
      <w:sz w:val="32"/>
      <w:szCs w:val="32"/>
      <w:lang w:val="ro-RO"/>
    </w:rPr>
  </w:style>
  <w:style w:type="character" w:styleId="Strong">
    <w:name w:val="Strong"/>
    <w:qFormat/>
    <w:rsid w:val="00AF51D0"/>
    <w:rPr>
      <w:b/>
      <w:bCs/>
    </w:rPr>
  </w:style>
  <w:style w:type="character" w:customStyle="1" w:styleId="searchidx0">
    <w:name w:val="search_idx_0"/>
    <w:basedOn w:val="DefaultParagraphFont"/>
    <w:rsid w:val="00726BDC"/>
  </w:style>
  <w:style w:type="character" w:customStyle="1" w:styleId="searchidx1">
    <w:name w:val="search_idx_1"/>
    <w:basedOn w:val="DefaultParagraphFont"/>
    <w:rsid w:val="00726BDC"/>
  </w:style>
  <w:style w:type="character" w:customStyle="1" w:styleId="searchidx01">
    <w:name w:val="search_idx_01"/>
    <w:rsid w:val="00726BDC"/>
    <w:rPr>
      <w:color w:val="000000"/>
      <w:shd w:val="clear" w:color="auto" w:fill="FFD700"/>
    </w:rPr>
  </w:style>
  <w:style w:type="character" w:customStyle="1" w:styleId="searchidx11">
    <w:name w:val="search_idx_11"/>
    <w:rsid w:val="00726BDC"/>
    <w:rPr>
      <w:color w:val="000000"/>
      <w:shd w:val="clear" w:color="auto" w:fill="7CFC00"/>
    </w:rPr>
  </w:style>
  <w:style w:type="paragraph" w:styleId="Title">
    <w:name w:val="Title"/>
    <w:basedOn w:val="Normal"/>
    <w:qFormat/>
    <w:rsid w:val="00225E46"/>
    <w:pPr>
      <w:jc w:val="center"/>
    </w:pPr>
    <w:rPr>
      <w:rFonts w:ascii="Book Antiqua" w:hAnsi="Book Antiqua"/>
      <w:sz w:val="36"/>
      <w:szCs w:val="36"/>
      <w:lang w:val="ro-RO"/>
    </w:rPr>
  </w:style>
  <w:style w:type="paragraph" w:styleId="Subtitle">
    <w:name w:val="Subtitle"/>
    <w:basedOn w:val="Normal"/>
    <w:qFormat/>
    <w:rsid w:val="00225E46"/>
    <w:pPr>
      <w:jc w:val="both"/>
    </w:pPr>
    <w:rPr>
      <w:rFonts w:ascii="Bookman Old Style" w:hAnsi="Bookman Old Style"/>
      <w:sz w:val="32"/>
      <w:szCs w:val="20"/>
      <w:lang w:val="ro-RO"/>
    </w:rPr>
  </w:style>
  <w:style w:type="paragraph" w:customStyle="1" w:styleId="rvps1">
    <w:name w:val="rvps1"/>
    <w:basedOn w:val="Normal"/>
    <w:rsid w:val="00225E46"/>
    <w:pPr>
      <w:spacing w:before="100" w:beforeAutospacing="1" w:after="100" w:afterAutospacing="1"/>
    </w:pPr>
    <w:rPr>
      <w:lang w:val="en-US"/>
    </w:rPr>
  </w:style>
  <w:style w:type="character" w:customStyle="1" w:styleId="rvts7">
    <w:name w:val="rvts7"/>
    <w:basedOn w:val="DefaultParagraphFont"/>
    <w:rsid w:val="00225E46"/>
  </w:style>
  <w:style w:type="character" w:styleId="FollowedHyperlink">
    <w:name w:val="FollowedHyperlink"/>
    <w:rsid w:val="00225E46"/>
    <w:rPr>
      <w:color w:val="800080"/>
      <w:u w:val="single"/>
    </w:rPr>
  </w:style>
  <w:style w:type="character" w:styleId="CommentReference">
    <w:name w:val="annotation reference"/>
    <w:semiHidden/>
    <w:rsid w:val="00AB39A6"/>
    <w:rPr>
      <w:sz w:val="16"/>
      <w:szCs w:val="16"/>
    </w:rPr>
  </w:style>
  <w:style w:type="paragraph" w:styleId="CommentText">
    <w:name w:val="annotation text"/>
    <w:basedOn w:val="Normal"/>
    <w:semiHidden/>
    <w:rsid w:val="00AB39A6"/>
    <w:rPr>
      <w:sz w:val="20"/>
      <w:szCs w:val="20"/>
      <w:lang w:val="en-US"/>
    </w:rPr>
  </w:style>
  <w:style w:type="paragraph" w:styleId="CommentSubject">
    <w:name w:val="annotation subject"/>
    <w:basedOn w:val="CommentText"/>
    <w:next w:val="CommentText"/>
    <w:semiHidden/>
    <w:rsid w:val="00C841FC"/>
    <w:rPr>
      <w:b/>
      <w:bCs/>
      <w:lang w:val="fr-FR"/>
    </w:rPr>
  </w:style>
  <w:style w:type="paragraph" w:styleId="BalloonText">
    <w:name w:val="Balloon Text"/>
    <w:basedOn w:val="Normal"/>
    <w:semiHidden/>
    <w:rsid w:val="00C841FC"/>
    <w:rPr>
      <w:rFonts w:ascii="Tahoma" w:hAnsi="Tahoma" w:cs="Tahoma"/>
      <w:sz w:val="16"/>
      <w:szCs w:val="16"/>
    </w:rPr>
  </w:style>
  <w:style w:type="character" w:customStyle="1" w:styleId="yshortcuts">
    <w:name w:val="yshortcuts"/>
    <w:basedOn w:val="DefaultParagraphFont"/>
    <w:rsid w:val="00666BD4"/>
  </w:style>
  <w:style w:type="character" w:styleId="FootnoteReference">
    <w:name w:val="footnote reference"/>
    <w:semiHidden/>
    <w:rsid w:val="0057171D"/>
    <w:rPr>
      <w:rFonts w:ascii="Arial Narrow" w:hAnsi="Arial Narrow"/>
      <w:b/>
      <w:sz w:val="20"/>
      <w:vertAlign w:val="superscript"/>
    </w:rPr>
  </w:style>
  <w:style w:type="paragraph" w:customStyle="1" w:styleId="3Titlu">
    <w:name w:val="3.Titlu"/>
    <w:basedOn w:val="Normal"/>
    <w:rsid w:val="0057171D"/>
    <w:pPr>
      <w:jc w:val="center"/>
    </w:pPr>
    <w:rPr>
      <w:rFonts w:ascii="Arial" w:hAnsi="Arial"/>
      <w:b/>
      <w:spacing w:val="-4"/>
      <w:szCs w:val="20"/>
      <w:lang w:val="ro-RO"/>
    </w:rPr>
  </w:style>
  <w:style w:type="paragraph" w:customStyle="1" w:styleId="6Text">
    <w:name w:val="6.Text"/>
    <w:basedOn w:val="Normal"/>
    <w:rsid w:val="00F5635A"/>
    <w:pPr>
      <w:ind w:firstLine="454"/>
      <w:jc w:val="both"/>
    </w:pPr>
    <w:rPr>
      <w:rFonts w:ascii="Arial" w:hAnsi="Arial" w:cs="Arial"/>
      <w:sz w:val="20"/>
      <w:szCs w:val="20"/>
      <w:lang w:val="ro-RO"/>
    </w:rPr>
  </w:style>
  <w:style w:type="character" w:customStyle="1" w:styleId="rvts12">
    <w:name w:val="rvts12"/>
    <w:basedOn w:val="DefaultParagraphFont"/>
    <w:rsid w:val="00F5635A"/>
  </w:style>
  <w:style w:type="character" w:customStyle="1" w:styleId="rvts10">
    <w:name w:val="rvts10"/>
    <w:basedOn w:val="DefaultParagraphFont"/>
    <w:rsid w:val="00F5635A"/>
  </w:style>
  <w:style w:type="character" w:customStyle="1" w:styleId="rvts9">
    <w:name w:val="rvts9"/>
    <w:basedOn w:val="DefaultParagraphFont"/>
    <w:rsid w:val="00F5635A"/>
  </w:style>
  <w:style w:type="character" w:customStyle="1" w:styleId="rvts8">
    <w:name w:val="rvts8"/>
    <w:basedOn w:val="DefaultParagraphFont"/>
    <w:rsid w:val="00F5635A"/>
  </w:style>
  <w:style w:type="paragraph" w:customStyle="1" w:styleId="4Publicata">
    <w:name w:val="4.Publicata"/>
    <w:basedOn w:val="Normal"/>
    <w:rsid w:val="00E13EF3"/>
    <w:pPr>
      <w:jc w:val="center"/>
    </w:pPr>
    <w:rPr>
      <w:rFonts w:ascii="Arial" w:hAnsi="Arial" w:cs="Arial"/>
      <w:b/>
      <w:sz w:val="20"/>
      <w:szCs w:val="20"/>
      <w:lang w:val="ro-RO"/>
    </w:rPr>
  </w:style>
  <w:style w:type="paragraph" w:customStyle="1" w:styleId="Listparagraf1">
    <w:name w:val="Listă paragraf1"/>
    <w:basedOn w:val="Normal"/>
    <w:qFormat/>
    <w:rsid w:val="00E47918"/>
    <w:pPr>
      <w:ind w:left="708"/>
    </w:pPr>
    <w:rPr>
      <w:lang w:val="en-US"/>
    </w:rPr>
  </w:style>
  <w:style w:type="character" w:customStyle="1" w:styleId="BodyTextChar">
    <w:name w:val="Body Text Char"/>
    <w:link w:val="BodyText"/>
    <w:rsid w:val="001711B2"/>
    <w:rPr>
      <w:sz w:val="24"/>
      <w:szCs w:val="24"/>
    </w:rPr>
  </w:style>
  <w:style w:type="character" w:styleId="Emphasis">
    <w:name w:val="Emphasis"/>
    <w:qFormat/>
    <w:rsid w:val="007B7B8C"/>
    <w:rPr>
      <w:i/>
      <w:iCs/>
    </w:rPr>
  </w:style>
  <w:style w:type="paragraph" w:customStyle="1" w:styleId="Default">
    <w:name w:val="Default"/>
    <w:rsid w:val="007B7B8C"/>
    <w:pPr>
      <w:autoSpaceDE w:val="0"/>
      <w:autoSpaceDN w:val="0"/>
      <w:adjustRightInd w:val="0"/>
    </w:pPr>
    <w:rPr>
      <w:rFonts w:ascii="Cambria" w:hAnsi="Cambria" w:cs="Cambria"/>
      <w:color w:val="000000"/>
      <w:sz w:val="24"/>
      <w:szCs w:val="24"/>
      <w:lang w:val="en-US" w:eastAsia="en-US"/>
    </w:rPr>
  </w:style>
  <w:style w:type="paragraph" w:styleId="NormalWeb">
    <w:name w:val="Normal (Web)"/>
    <w:basedOn w:val="Normal"/>
    <w:uiPriority w:val="99"/>
    <w:unhideWhenUsed/>
    <w:rsid w:val="00B75BB3"/>
    <w:pPr>
      <w:spacing w:before="100" w:beforeAutospacing="1" w:after="100" w:afterAutospacing="1"/>
    </w:pPr>
    <w:rPr>
      <w:lang w:val="en-US"/>
    </w:rPr>
  </w:style>
  <w:style w:type="character" w:customStyle="1" w:styleId="articol1">
    <w:name w:val="articol1"/>
    <w:rsid w:val="00F37A7B"/>
    <w:rPr>
      <w:b/>
      <w:bCs/>
      <w:color w:val="009500"/>
    </w:rPr>
  </w:style>
  <w:style w:type="paragraph" w:styleId="ListParagraph">
    <w:name w:val="List Paragraph"/>
    <w:basedOn w:val="Normal"/>
    <w:uiPriority w:val="34"/>
    <w:qFormat/>
    <w:rsid w:val="00D6765A"/>
    <w:pPr>
      <w:spacing w:after="160" w:line="259" w:lineRule="auto"/>
      <w:ind w:left="720"/>
      <w:contextualSpacing/>
    </w:pPr>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19711">
      <w:bodyDiv w:val="1"/>
      <w:marLeft w:val="0"/>
      <w:marRight w:val="0"/>
      <w:marTop w:val="0"/>
      <w:marBottom w:val="0"/>
      <w:divBdr>
        <w:top w:val="none" w:sz="0" w:space="0" w:color="auto"/>
        <w:left w:val="none" w:sz="0" w:space="0" w:color="auto"/>
        <w:bottom w:val="none" w:sz="0" w:space="0" w:color="auto"/>
        <w:right w:val="none" w:sz="0" w:space="0" w:color="auto"/>
      </w:divBdr>
    </w:div>
    <w:div w:id="492531253">
      <w:bodyDiv w:val="1"/>
      <w:marLeft w:val="0"/>
      <w:marRight w:val="0"/>
      <w:marTop w:val="0"/>
      <w:marBottom w:val="0"/>
      <w:divBdr>
        <w:top w:val="none" w:sz="0" w:space="0" w:color="auto"/>
        <w:left w:val="none" w:sz="0" w:space="0" w:color="auto"/>
        <w:bottom w:val="none" w:sz="0" w:space="0" w:color="auto"/>
        <w:right w:val="none" w:sz="0" w:space="0" w:color="auto"/>
      </w:divBdr>
    </w:div>
    <w:div w:id="505291818">
      <w:bodyDiv w:val="1"/>
      <w:marLeft w:val="0"/>
      <w:marRight w:val="0"/>
      <w:marTop w:val="0"/>
      <w:marBottom w:val="0"/>
      <w:divBdr>
        <w:top w:val="none" w:sz="0" w:space="0" w:color="auto"/>
        <w:left w:val="none" w:sz="0" w:space="0" w:color="auto"/>
        <w:bottom w:val="none" w:sz="0" w:space="0" w:color="auto"/>
        <w:right w:val="none" w:sz="0" w:space="0" w:color="auto"/>
      </w:divBdr>
    </w:div>
    <w:div w:id="585502503">
      <w:bodyDiv w:val="1"/>
      <w:marLeft w:val="0"/>
      <w:marRight w:val="0"/>
      <w:marTop w:val="0"/>
      <w:marBottom w:val="0"/>
      <w:divBdr>
        <w:top w:val="none" w:sz="0" w:space="0" w:color="auto"/>
        <w:left w:val="none" w:sz="0" w:space="0" w:color="auto"/>
        <w:bottom w:val="none" w:sz="0" w:space="0" w:color="auto"/>
        <w:right w:val="none" w:sz="0" w:space="0" w:color="auto"/>
      </w:divBdr>
    </w:div>
    <w:div w:id="619651676">
      <w:bodyDiv w:val="1"/>
      <w:marLeft w:val="0"/>
      <w:marRight w:val="0"/>
      <w:marTop w:val="0"/>
      <w:marBottom w:val="0"/>
      <w:divBdr>
        <w:top w:val="none" w:sz="0" w:space="0" w:color="auto"/>
        <w:left w:val="none" w:sz="0" w:space="0" w:color="auto"/>
        <w:bottom w:val="none" w:sz="0" w:space="0" w:color="auto"/>
        <w:right w:val="none" w:sz="0" w:space="0" w:color="auto"/>
      </w:divBdr>
    </w:div>
    <w:div w:id="663894231">
      <w:bodyDiv w:val="1"/>
      <w:marLeft w:val="0"/>
      <w:marRight w:val="0"/>
      <w:marTop w:val="0"/>
      <w:marBottom w:val="0"/>
      <w:divBdr>
        <w:top w:val="none" w:sz="0" w:space="0" w:color="auto"/>
        <w:left w:val="none" w:sz="0" w:space="0" w:color="auto"/>
        <w:bottom w:val="none" w:sz="0" w:space="0" w:color="auto"/>
        <w:right w:val="none" w:sz="0" w:space="0" w:color="auto"/>
      </w:divBdr>
    </w:div>
    <w:div w:id="895430989">
      <w:bodyDiv w:val="1"/>
      <w:marLeft w:val="0"/>
      <w:marRight w:val="0"/>
      <w:marTop w:val="0"/>
      <w:marBottom w:val="0"/>
      <w:divBdr>
        <w:top w:val="none" w:sz="0" w:space="0" w:color="auto"/>
        <w:left w:val="none" w:sz="0" w:space="0" w:color="auto"/>
        <w:bottom w:val="none" w:sz="0" w:space="0" w:color="auto"/>
        <w:right w:val="none" w:sz="0" w:space="0" w:color="auto"/>
      </w:divBdr>
    </w:div>
    <w:div w:id="1005210883">
      <w:bodyDiv w:val="1"/>
      <w:marLeft w:val="0"/>
      <w:marRight w:val="0"/>
      <w:marTop w:val="0"/>
      <w:marBottom w:val="0"/>
      <w:divBdr>
        <w:top w:val="none" w:sz="0" w:space="0" w:color="auto"/>
        <w:left w:val="none" w:sz="0" w:space="0" w:color="auto"/>
        <w:bottom w:val="none" w:sz="0" w:space="0" w:color="auto"/>
        <w:right w:val="none" w:sz="0" w:space="0" w:color="auto"/>
      </w:divBdr>
    </w:div>
    <w:div w:id="1278104956">
      <w:bodyDiv w:val="1"/>
      <w:marLeft w:val="0"/>
      <w:marRight w:val="0"/>
      <w:marTop w:val="0"/>
      <w:marBottom w:val="0"/>
      <w:divBdr>
        <w:top w:val="none" w:sz="0" w:space="0" w:color="auto"/>
        <w:left w:val="none" w:sz="0" w:space="0" w:color="auto"/>
        <w:bottom w:val="none" w:sz="0" w:space="0" w:color="auto"/>
        <w:right w:val="none" w:sz="0" w:space="0" w:color="auto"/>
      </w:divBdr>
    </w:div>
    <w:div w:id="1332291172">
      <w:bodyDiv w:val="1"/>
      <w:marLeft w:val="0"/>
      <w:marRight w:val="0"/>
      <w:marTop w:val="0"/>
      <w:marBottom w:val="0"/>
      <w:divBdr>
        <w:top w:val="none" w:sz="0" w:space="0" w:color="auto"/>
        <w:left w:val="none" w:sz="0" w:space="0" w:color="auto"/>
        <w:bottom w:val="none" w:sz="0" w:space="0" w:color="auto"/>
        <w:right w:val="none" w:sz="0" w:space="0" w:color="auto"/>
      </w:divBdr>
    </w:div>
    <w:div w:id="1364162964">
      <w:bodyDiv w:val="1"/>
      <w:marLeft w:val="0"/>
      <w:marRight w:val="0"/>
      <w:marTop w:val="0"/>
      <w:marBottom w:val="0"/>
      <w:divBdr>
        <w:top w:val="none" w:sz="0" w:space="0" w:color="auto"/>
        <w:left w:val="none" w:sz="0" w:space="0" w:color="auto"/>
        <w:bottom w:val="none" w:sz="0" w:space="0" w:color="auto"/>
        <w:right w:val="none" w:sz="0" w:space="0" w:color="auto"/>
      </w:divBdr>
    </w:div>
    <w:div w:id="1383678663">
      <w:bodyDiv w:val="1"/>
      <w:marLeft w:val="0"/>
      <w:marRight w:val="0"/>
      <w:marTop w:val="0"/>
      <w:marBottom w:val="0"/>
      <w:divBdr>
        <w:top w:val="none" w:sz="0" w:space="0" w:color="auto"/>
        <w:left w:val="none" w:sz="0" w:space="0" w:color="auto"/>
        <w:bottom w:val="none" w:sz="0" w:space="0" w:color="auto"/>
        <w:right w:val="none" w:sz="0" w:space="0" w:color="auto"/>
      </w:divBdr>
    </w:div>
    <w:div w:id="1425614911">
      <w:bodyDiv w:val="1"/>
      <w:marLeft w:val="0"/>
      <w:marRight w:val="0"/>
      <w:marTop w:val="0"/>
      <w:marBottom w:val="0"/>
      <w:divBdr>
        <w:top w:val="none" w:sz="0" w:space="0" w:color="auto"/>
        <w:left w:val="none" w:sz="0" w:space="0" w:color="auto"/>
        <w:bottom w:val="none" w:sz="0" w:space="0" w:color="auto"/>
        <w:right w:val="none" w:sz="0" w:space="0" w:color="auto"/>
      </w:divBdr>
    </w:div>
    <w:div w:id="1431926871">
      <w:bodyDiv w:val="1"/>
      <w:marLeft w:val="0"/>
      <w:marRight w:val="0"/>
      <w:marTop w:val="0"/>
      <w:marBottom w:val="0"/>
      <w:divBdr>
        <w:top w:val="none" w:sz="0" w:space="0" w:color="auto"/>
        <w:left w:val="none" w:sz="0" w:space="0" w:color="auto"/>
        <w:bottom w:val="none" w:sz="0" w:space="0" w:color="auto"/>
        <w:right w:val="none" w:sz="0" w:space="0" w:color="auto"/>
      </w:divBdr>
    </w:div>
    <w:div w:id="1466464442">
      <w:bodyDiv w:val="1"/>
      <w:marLeft w:val="0"/>
      <w:marRight w:val="0"/>
      <w:marTop w:val="0"/>
      <w:marBottom w:val="0"/>
      <w:divBdr>
        <w:top w:val="none" w:sz="0" w:space="0" w:color="auto"/>
        <w:left w:val="none" w:sz="0" w:space="0" w:color="auto"/>
        <w:bottom w:val="none" w:sz="0" w:space="0" w:color="auto"/>
        <w:right w:val="none" w:sz="0" w:space="0" w:color="auto"/>
      </w:divBdr>
    </w:div>
    <w:div w:id="1475640944">
      <w:bodyDiv w:val="1"/>
      <w:marLeft w:val="0"/>
      <w:marRight w:val="0"/>
      <w:marTop w:val="0"/>
      <w:marBottom w:val="0"/>
      <w:divBdr>
        <w:top w:val="none" w:sz="0" w:space="0" w:color="auto"/>
        <w:left w:val="none" w:sz="0" w:space="0" w:color="auto"/>
        <w:bottom w:val="none" w:sz="0" w:space="0" w:color="auto"/>
        <w:right w:val="none" w:sz="0" w:space="0" w:color="auto"/>
      </w:divBdr>
    </w:div>
    <w:div w:id="1542940200">
      <w:bodyDiv w:val="1"/>
      <w:marLeft w:val="0"/>
      <w:marRight w:val="0"/>
      <w:marTop w:val="0"/>
      <w:marBottom w:val="0"/>
      <w:divBdr>
        <w:top w:val="none" w:sz="0" w:space="0" w:color="auto"/>
        <w:left w:val="none" w:sz="0" w:space="0" w:color="auto"/>
        <w:bottom w:val="none" w:sz="0" w:space="0" w:color="auto"/>
        <w:right w:val="none" w:sz="0" w:space="0" w:color="auto"/>
      </w:divBdr>
    </w:div>
    <w:div w:id="1598516482">
      <w:bodyDiv w:val="1"/>
      <w:marLeft w:val="0"/>
      <w:marRight w:val="0"/>
      <w:marTop w:val="0"/>
      <w:marBottom w:val="0"/>
      <w:divBdr>
        <w:top w:val="none" w:sz="0" w:space="0" w:color="auto"/>
        <w:left w:val="none" w:sz="0" w:space="0" w:color="auto"/>
        <w:bottom w:val="none" w:sz="0" w:space="0" w:color="auto"/>
        <w:right w:val="none" w:sz="0" w:space="0" w:color="auto"/>
      </w:divBdr>
    </w:div>
    <w:div w:id="1881700090">
      <w:bodyDiv w:val="1"/>
      <w:marLeft w:val="0"/>
      <w:marRight w:val="0"/>
      <w:marTop w:val="0"/>
      <w:marBottom w:val="0"/>
      <w:divBdr>
        <w:top w:val="none" w:sz="0" w:space="0" w:color="auto"/>
        <w:left w:val="none" w:sz="0" w:space="0" w:color="auto"/>
        <w:bottom w:val="none" w:sz="0" w:space="0" w:color="auto"/>
        <w:right w:val="none" w:sz="0" w:space="0" w:color="auto"/>
      </w:divBdr>
    </w:div>
    <w:div w:id="1971743330">
      <w:bodyDiv w:val="1"/>
      <w:marLeft w:val="0"/>
      <w:marRight w:val="0"/>
      <w:marTop w:val="0"/>
      <w:marBottom w:val="0"/>
      <w:divBdr>
        <w:top w:val="none" w:sz="0" w:space="0" w:color="auto"/>
        <w:left w:val="none" w:sz="0" w:space="0" w:color="auto"/>
        <w:bottom w:val="none" w:sz="0" w:space="0" w:color="auto"/>
        <w:right w:val="none" w:sz="0" w:space="0" w:color="auto"/>
      </w:divBdr>
    </w:div>
    <w:div w:id="206753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j.ro/1093/Detalii-jurisprudenta?customQuery%5B0%5D.Key=id&amp;customQuery%5B0%5D.Value=150123" TargetMode="External"/><Relationship Id="rId13" Type="http://schemas.openxmlformats.org/officeDocument/2006/relationships/hyperlink" Target="http://www.scj.ro/1093/Detalii-jurisprudenta?customQuery%5B0%5D.Key=id&amp;customQuery%5B0%5D.Value=172396" TargetMode="External"/><Relationship Id="rId18" Type="http://schemas.openxmlformats.org/officeDocument/2006/relationships/hyperlink" Target="https://www.ccr.ro/files/products/Decizie_67_2015.pdf"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just.ro/files/cji_penal_26032007/EAW%20-%20Jurnal%20Oficial.doc" TargetMode="External"/><Relationship Id="rId12" Type="http://schemas.openxmlformats.org/officeDocument/2006/relationships/hyperlink" Target="http://www.scj.ro/1093/Detalii-jurisprudenta?customQuery%5B0%5D.Key=id&amp;customQuery%5B0%5D.Value=171954" TargetMode="External"/><Relationship Id="rId17" Type="http://schemas.openxmlformats.org/officeDocument/2006/relationships/hyperlink" Target="http://www.ccr.ro/files/products/Decizie_265_20141.pdf" TargetMode="External"/><Relationship Id="rId2" Type="http://schemas.openxmlformats.org/officeDocument/2006/relationships/styles" Target="styles.xml"/><Relationship Id="rId16" Type="http://schemas.openxmlformats.org/officeDocument/2006/relationships/hyperlink" Target="https://www.scj.ro/1093/Detalii-jurisprudenta?customQuery%5B0%5D.Key=id&amp;customQuery%5B0%5D.Value=187027"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j.ro/1093/Detalii-jurisprudenta?customQuery%5B0%5D.Key=id&amp;customQuery%5B0%5D.Value=171883" TargetMode="External"/><Relationship Id="rId5" Type="http://schemas.openxmlformats.org/officeDocument/2006/relationships/footnotes" Target="footnotes.xml"/><Relationship Id="rId15" Type="http://schemas.openxmlformats.org/officeDocument/2006/relationships/hyperlink" Target="https://www.scj.ro/1093/Detalii-jurisprudenta?customQuery%5B0%5D.Key=id&amp;customQuery%5B0%5D.Value=178533" TargetMode="External"/><Relationship Id="rId23" Type="http://schemas.openxmlformats.org/officeDocument/2006/relationships/theme" Target="theme/theme1.xml"/><Relationship Id="rId10" Type="http://schemas.openxmlformats.org/officeDocument/2006/relationships/hyperlink" Target="http://www.scj.ro/1093/Detalii-jurisprudenta?customQuery%5B0%5D.Key=id&amp;customQuery%5B0%5D.Value=171882"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cj.ro/1093/Detalii-jurisprudenta?customQuery%5B0%5D.Key=id&amp;customQuery%5B0%5D.Value=169563" TargetMode="External"/><Relationship Id="rId14" Type="http://schemas.openxmlformats.org/officeDocument/2006/relationships/hyperlink" Target="http://www.scj.ro/1093/Detalii-jurisprudenta?customQuery%5B0%5D.Key=id&amp;customQuery%5B0%5D.Value=17240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2466</Words>
  <Characters>14062</Characters>
  <Application>Microsoft Office Word</Application>
  <DocSecurity>0</DocSecurity>
  <Lines>117</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BIBLIOGRAFIA ŞI LEGISLAŢIA RELEVANTĂ</vt:lpstr>
      <vt:lpstr>BIBLIOGRAFIA ŞI LEGISLAŢIA RELEVANTĂ</vt:lpstr>
    </vt:vector>
  </TitlesOfParts>
  <Company>INM</Company>
  <LinksUpToDate>false</LinksUpToDate>
  <CharactersWithSpaces>16496</CharactersWithSpaces>
  <SharedDoc>false</SharedDoc>
  <HLinks>
    <vt:vector size="72" baseType="variant">
      <vt:variant>
        <vt:i4>6684717</vt:i4>
      </vt:variant>
      <vt:variant>
        <vt:i4>33</vt:i4>
      </vt:variant>
      <vt:variant>
        <vt:i4>0</vt:i4>
      </vt:variant>
      <vt:variant>
        <vt:i4>5</vt:i4>
      </vt:variant>
      <vt:variant>
        <vt:lpwstr>https://www.ccr.ro/files/products/Decizie_67_2015.pdf</vt:lpwstr>
      </vt:variant>
      <vt:variant>
        <vt:lpwstr/>
      </vt:variant>
      <vt:variant>
        <vt:i4>7929895</vt:i4>
      </vt:variant>
      <vt:variant>
        <vt:i4>30</vt:i4>
      </vt:variant>
      <vt:variant>
        <vt:i4>0</vt:i4>
      </vt:variant>
      <vt:variant>
        <vt:i4>5</vt:i4>
      </vt:variant>
      <vt:variant>
        <vt:lpwstr>http://www.ccr.ro/files/products/Decizie_265_20141.pdf</vt:lpwstr>
      </vt:variant>
      <vt:variant>
        <vt:lpwstr/>
      </vt:variant>
      <vt:variant>
        <vt:i4>1114125</vt:i4>
      </vt:variant>
      <vt:variant>
        <vt:i4>27</vt:i4>
      </vt:variant>
      <vt:variant>
        <vt:i4>0</vt:i4>
      </vt:variant>
      <vt:variant>
        <vt:i4>5</vt:i4>
      </vt:variant>
      <vt:variant>
        <vt:lpwstr>https://www.scj.ro/1093/Detalii-jurisprudenta?customQuery%5B0%5D.Key=id&amp;customQuery%5B0%5D.Value=187027</vt:lpwstr>
      </vt:variant>
      <vt:variant>
        <vt:lpwstr>highlight=</vt:lpwstr>
      </vt:variant>
      <vt:variant>
        <vt:i4>2031623</vt:i4>
      </vt:variant>
      <vt:variant>
        <vt:i4>24</vt:i4>
      </vt:variant>
      <vt:variant>
        <vt:i4>0</vt:i4>
      </vt:variant>
      <vt:variant>
        <vt:i4>5</vt:i4>
      </vt:variant>
      <vt:variant>
        <vt:lpwstr>https://www.scj.ro/1093/Detalii-jurisprudenta?customQuery%5B0%5D.Key=id&amp;customQuery%5B0%5D.Value=178533</vt:lpwstr>
      </vt:variant>
      <vt:variant>
        <vt:lpwstr>highlight=</vt:lpwstr>
      </vt:variant>
      <vt:variant>
        <vt:i4>2883635</vt:i4>
      </vt:variant>
      <vt:variant>
        <vt:i4>21</vt:i4>
      </vt:variant>
      <vt:variant>
        <vt:i4>0</vt:i4>
      </vt:variant>
      <vt:variant>
        <vt:i4>5</vt:i4>
      </vt:variant>
      <vt:variant>
        <vt:lpwstr>http://www.scj.ro/1093/Detalii-jurisprudenta?customQuery%5B0%5D.Key=id&amp;customQuery%5B0%5D.Value=172401</vt:lpwstr>
      </vt:variant>
      <vt:variant>
        <vt:lpwstr/>
      </vt:variant>
      <vt:variant>
        <vt:i4>2883642</vt:i4>
      </vt:variant>
      <vt:variant>
        <vt:i4>18</vt:i4>
      </vt:variant>
      <vt:variant>
        <vt:i4>0</vt:i4>
      </vt:variant>
      <vt:variant>
        <vt:i4>5</vt:i4>
      </vt:variant>
      <vt:variant>
        <vt:lpwstr>http://www.scj.ro/1093/Detalii-jurisprudenta?customQuery%5B0%5D.Key=id&amp;customQuery%5B0%5D.Value=172396</vt:lpwstr>
      </vt:variant>
      <vt:variant>
        <vt:lpwstr/>
      </vt:variant>
      <vt:variant>
        <vt:i4>2359349</vt:i4>
      </vt:variant>
      <vt:variant>
        <vt:i4>15</vt:i4>
      </vt:variant>
      <vt:variant>
        <vt:i4>0</vt:i4>
      </vt:variant>
      <vt:variant>
        <vt:i4>5</vt:i4>
      </vt:variant>
      <vt:variant>
        <vt:lpwstr>http://www.scj.ro/1093/Detalii-jurisprudenta?customQuery%5B0%5D.Key=id&amp;customQuery%5B0%5D.Value=171954</vt:lpwstr>
      </vt:variant>
      <vt:variant>
        <vt:lpwstr/>
      </vt:variant>
      <vt:variant>
        <vt:i4>2228280</vt:i4>
      </vt:variant>
      <vt:variant>
        <vt:i4>12</vt:i4>
      </vt:variant>
      <vt:variant>
        <vt:i4>0</vt:i4>
      </vt:variant>
      <vt:variant>
        <vt:i4>5</vt:i4>
      </vt:variant>
      <vt:variant>
        <vt:lpwstr>http://www.scj.ro/1093/Detalii-jurisprudenta?customQuery%5B0%5D.Key=id&amp;customQuery%5B0%5D.Value=171883</vt:lpwstr>
      </vt:variant>
      <vt:variant>
        <vt:lpwstr/>
      </vt:variant>
      <vt:variant>
        <vt:i4>2293816</vt:i4>
      </vt:variant>
      <vt:variant>
        <vt:i4>9</vt:i4>
      </vt:variant>
      <vt:variant>
        <vt:i4>0</vt:i4>
      </vt:variant>
      <vt:variant>
        <vt:i4>5</vt:i4>
      </vt:variant>
      <vt:variant>
        <vt:lpwstr>http://www.scj.ro/1093/Detalii-jurisprudenta?customQuery%5B0%5D.Key=id&amp;customQuery%5B0%5D.Value=171882</vt:lpwstr>
      </vt:variant>
      <vt:variant>
        <vt:lpwstr/>
      </vt:variant>
      <vt:variant>
        <vt:i4>3014718</vt:i4>
      </vt:variant>
      <vt:variant>
        <vt:i4>6</vt:i4>
      </vt:variant>
      <vt:variant>
        <vt:i4>0</vt:i4>
      </vt:variant>
      <vt:variant>
        <vt:i4>5</vt:i4>
      </vt:variant>
      <vt:variant>
        <vt:lpwstr>http://www.scj.ro/1093/Detalii-jurisprudenta?customQuery%5B0%5D.Key=id&amp;customQuery%5B0%5D.Value=169563</vt:lpwstr>
      </vt:variant>
      <vt:variant>
        <vt:lpwstr/>
      </vt:variant>
      <vt:variant>
        <vt:i4>2687027</vt:i4>
      </vt:variant>
      <vt:variant>
        <vt:i4>3</vt:i4>
      </vt:variant>
      <vt:variant>
        <vt:i4>0</vt:i4>
      </vt:variant>
      <vt:variant>
        <vt:i4>5</vt:i4>
      </vt:variant>
      <vt:variant>
        <vt:lpwstr>http://www.scj.ro/1093/Detalii-jurisprudenta?customQuery%5B0%5D.Key=id&amp;customQuery%5B0%5D.Value=150123</vt:lpwstr>
      </vt:variant>
      <vt:variant>
        <vt:lpwstr/>
      </vt:variant>
      <vt:variant>
        <vt:i4>5177344</vt:i4>
      </vt:variant>
      <vt:variant>
        <vt:i4>0</vt:i4>
      </vt:variant>
      <vt:variant>
        <vt:i4>0</vt:i4>
      </vt:variant>
      <vt:variant>
        <vt:i4>5</vt:i4>
      </vt:variant>
      <vt:variant>
        <vt:lpwstr>http://www.just.ro/files/cji_penal_26032007/EAW - Jurnal Oficial.doc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BIBLIOGRAFIA ŞI LEGISLAŢIA RELEVANTĂ</dc:title>
  <dc:subject/>
  <dc:creator>cristina.georgescu</dc:creator>
  <cp:keywords/>
  <cp:lastModifiedBy>Elena, PETRESCU</cp:lastModifiedBy>
  <cp:revision>4</cp:revision>
  <cp:lastPrinted>2011-12-21T08:42:00Z</cp:lastPrinted>
  <dcterms:created xsi:type="dcterms:W3CDTF">2022-06-09T10:54:00Z</dcterms:created>
  <dcterms:modified xsi:type="dcterms:W3CDTF">2022-07-04T07:39:00Z</dcterms:modified>
</cp:coreProperties>
</file>